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7DB1537" w14:textId="703E9C52" w:rsidR="001705DE" w:rsidRDefault="000D2F26" w:rsidP="007E3367">
      <w:pPr>
        <w:spacing w:after="0" w:line="240" w:lineRule="auto"/>
        <w:jc w:val="center"/>
        <w:rPr>
          <w:rFonts w:cstheme="minorHAnsi"/>
          <w:b/>
        </w:rPr>
      </w:pPr>
      <w:r w:rsidRPr="005A68A3">
        <w:rPr>
          <w:rFonts w:cstheme="minorHAnsi"/>
          <w:b/>
        </w:rPr>
        <w:t xml:space="preserve">Zestawienie uwag zgłoszonych w ramach </w:t>
      </w:r>
      <w:r w:rsidR="003C5EBD" w:rsidRPr="006C3249">
        <w:rPr>
          <w:rFonts w:cstheme="minorHAnsi"/>
          <w:b/>
        </w:rPr>
        <w:t xml:space="preserve">opiniowania </w:t>
      </w:r>
      <w:r w:rsidR="001C4E37" w:rsidRPr="006C3249">
        <w:rPr>
          <w:rFonts w:cstheme="minorHAnsi"/>
          <w:b/>
        </w:rPr>
        <w:t>oraz konsultacji publicznych</w:t>
      </w:r>
      <w:r w:rsidR="001C4E37">
        <w:rPr>
          <w:rFonts w:cstheme="minorHAnsi"/>
          <w:b/>
        </w:rPr>
        <w:t xml:space="preserve"> </w:t>
      </w:r>
    </w:p>
    <w:p w14:paraId="247B5C4B" w14:textId="77777777" w:rsidR="007E4C57" w:rsidRPr="007E4C57" w:rsidRDefault="000D2F26" w:rsidP="007E4C57">
      <w:pPr>
        <w:spacing w:after="0" w:line="240" w:lineRule="auto"/>
        <w:jc w:val="center"/>
        <w:rPr>
          <w:rFonts w:cstheme="minorHAnsi"/>
          <w:b/>
        </w:rPr>
      </w:pPr>
      <w:r>
        <w:rPr>
          <w:rFonts w:cstheme="minorHAnsi"/>
          <w:b/>
        </w:rPr>
        <w:t>d</w:t>
      </w:r>
      <w:r w:rsidRPr="005A68A3">
        <w:rPr>
          <w:rFonts w:cstheme="minorHAnsi"/>
          <w:b/>
        </w:rPr>
        <w:t xml:space="preserve">o </w:t>
      </w:r>
      <w:r w:rsidR="007E4C57" w:rsidRPr="007E4C57">
        <w:rPr>
          <w:rFonts w:cstheme="minorHAnsi"/>
          <w:b/>
        </w:rPr>
        <w:t xml:space="preserve">projektu uchwały Rady Ministrów </w:t>
      </w:r>
    </w:p>
    <w:p w14:paraId="55FDA086" w14:textId="60528810" w:rsidR="000D2F26" w:rsidRDefault="007E4C57" w:rsidP="007E4C57">
      <w:pPr>
        <w:spacing w:after="0" w:line="240" w:lineRule="auto"/>
        <w:jc w:val="center"/>
        <w:rPr>
          <w:rFonts w:cstheme="minorHAnsi"/>
          <w:b/>
        </w:rPr>
      </w:pPr>
      <w:r w:rsidRPr="007E4C57">
        <w:rPr>
          <w:rFonts w:cstheme="minorHAnsi"/>
          <w:b/>
        </w:rPr>
        <w:t>w sprawie Programu Otwierania Danych na lata 2021-2027 (dalej „projektu POD”)</w:t>
      </w:r>
    </w:p>
    <w:p w14:paraId="7E040F6A" w14:textId="77777777" w:rsidR="000D2F26" w:rsidRDefault="000D2F26" w:rsidP="000D2F26">
      <w:pPr>
        <w:spacing w:after="0" w:line="240" w:lineRule="auto"/>
        <w:rPr>
          <w:rFonts w:cstheme="minorHAnsi"/>
          <w:b/>
        </w:rPr>
      </w:pPr>
    </w:p>
    <w:tbl>
      <w:tblPr>
        <w:tblStyle w:val="Tabela-Siatka"/>
        <w:tblpPr w:leftFromText="141" w:rightFromText="141" w:vertAnchor="text" w:tblpY="1"/>
        <w:tblOverlap w:val="never"/>
        <w:tblW w:w="0" w:type="auto"/>
        <w:tblLayout w:type="fixed"/>
        <w:tblLook w:val="04A0" w:firstRow="1" w:lastRow="0" w:firstColumn="1" w:lastColumn="0" w:noHBand="0" w:noVBand="1"/>
      </w:tblPr>
      <w:tblGrid>
        <w:gridCol w:w="455"/>
        <w:gridCol w:w="1667"/>
        <w:gridCol w:w="1417"/>
        <w:gridCol w:w="6379"/>
        <w:gridCol w:w="3402"/>
      </w:tblGrid>
      <w:tr w:rsidR="00B91A24" w:rsidRPr="00222F36" w14:paraId="24FFA6DC" w14:textId="77777777" w:rsidTr="0011074D">
        <w:tc>
          <w:tcPr>
            <w:tcW w:w="455" w:type="dxa"/>
          </w:tcPr>
          <w:p w14:paraId="7CD0546F" w14:textId="77777777" w:rsidR="00B91A24" w:rsidRPr="00222F36" w:rsidRDefault="00B91A24" w:rsidP="00222F36">
            <w:pPr>
              <w:rPr>
                <w:rFonts w:cstheme="minorHAnsi"/>
                <w:b/>
                <w:sz w:val="18"/>
                <w:szCs w:val="18"/>
              </w:rPr>
            </w:pPr>
            <w:r w:rsidRPr="00222F36">
              <w:rPr>
                <w:rFonts w:cstheme="minorHAnsi"/>
                <w:b/>
                <w:sz w:val="18"/>
                <w:szCs w:val="18"/>
              </w:rPr>
              <w:t>Lp.</w:t>
            </w:r>
          </w:p>
        </w:tc>
        <w:tc>
          <w:tcPr>
            <w:tcW w:w="1667" w:type="dxa"/>
          </w:tcPr>
          <w:p w14:paraId="5F441B23" w14:textId="77777777" w:rsidR="00B91A24" w:rsidRPr="00222F36" w:rsidRDefault="00B91A24" w:rsidP="00222F36">
            <w:pPr>
              <w:rPr>
                <w:rFonts w:cstheme="minorHAnsi"/>
                <w:b/>
                <w:sz w:val="18"/>
                <w:szCs w:val="18"/>
              </w:rPr>
            </w:pPr>
            <w:r w:rsidRPr="00222F36">
              <w:rPr>
                <w:rFonts w:cstheme="minorHAnsi"/>
                <w:b/>
                <w:sz w:val="18"/>
                <w:szCs w:val="18"/>
              </w:rPr>
              <w:t>Podmiot zgłaszający uwagi lub propozycje</w:t>
            </w:r>
          </w:p>
        </w:tc>
        <w:tc>
          <w:tcPr>
            <w:tcW w:w="1417" w:type="dxa"/>
          </w:tcPr>
          <w:p w14:paraId="52D1EE72" w14:textId="77777777" w:rsidR="00B91A24" w:rsidRPr="00222F36" w:rsidRDefault="00B91A24" w:rsidP="00222F36">
            <w:pPr>
              <w:rPr>
                <w:rFonts w:cstheme="minorHAnsi"/>
                <w:b/>
                <w:bCs/>
                <w:sz w:val="18"/>
                <w:szCs w:val="18"/>
              </w:rPr>
            </w:pPr>
            <w:r w:rsidRPr="00222F36">
              <w:rPr>
                <w:rFonts w:cstheme="minorHAnsi"/>
                <w:b/>
                <w:sz w:val="18"/>
                <w:szCs w:val="18"/>
              </w:rPr>
              <w:t>Jednostka redakcyjna</w:t>
            </w:r>
          </w:p>
          <w:p w14:paraId="5AB5785C" w14:textId="77777777" w:rsidR="00B91A24" w:rsidRPr="00222F36" w:rsidRDefault="00B91A24" w:rsidP="00222F36">
            <w:pPr>
              <w:rPr>
                <w:rFonts w:cstheme="minorHAnsi"/>
                <w:b/>
                <w:sz w:val="18"/>
                <w:szCs w:val="18"/>
              </w:rPr>
            </w:pPr>
            <w:r w:rsidRPr="00222F36">
              <w:rPr>
                <w:rFonts w:cstheme="minorHAnsi"/>
                <w:b/>
                <w:sz w:val="18"/>
                <w:szCs w:val="18"/>
              </w:rPr>
              <w:t>do której jest zgłaszana uwaga</w:t>
            </w:r>
          </w:p>
        </w:tc>
        <w:tc>
          <w:tcPr>
            <w:tcW w:w="6379" w:type="dxa"/>
          </w:tcPr>
          <w:p w14:paraId="7ED73F4E" w14:textId="77777777" w:rsidR="00B91A24" w:rsidRPr="00222F36" w:rsidRDefault="00B91A24" w:rsidP="00222F36">
            <w:pPr>
              <w:rPr>
                <w:rFonts w:cstheme="minorHAnsi"/>
                <w:b/>
                <w:bCs/>
                <w:sz w:val="18"/>
                <w:szCs w:val="18"/>
              </w:rPr>
            </w:pPr>
            <w:r w:rsidRPr="00222F36">
              <w:rPr>
                <w:rFonts w:cstheme="minorHAnsi"/>
                <w:b/>
                <w:sz w:val="18"/>
                <w:szCs w:val="18"/>
              </w:rPr>
              <w:t>Treść uwagi (propozycja zmian)</w:t>
            </w:r>
          </w:p>
          <w:p w14:paraId="22A48408" w14:textId="77777777" w:rsidR="00B91A24" w:rsidRPr="00222F36" w:rsidRDefault="00B91A24" w:rsidP="00222F36">
            <w:pPr>
              <w:rPr>
                <w:rFonts w:cstheme="minorHAnsi"/>
                <w:b/>
                <w:sz w:val="18"/>
                <w:szCs w:val="18"/>
              </w:rPr>
            </w:pPr>
          </w:p>
        </w:tc>
        <w:tc>
          <w:tcPr>
            <w:tcW w:w="3402" w:type="dxa"/>
          </w:tcPr>
          <w:p w14:paraId="1C69E194" w14:textId="07044DCB" w:rsidR="00B91A24" w:rsidRPr="00222F36" w:rsidRDefault="00D77FA0" w:rsidP="00222F36">
            <w:pPr>
              <w:rPr>
                <w:rFonts w:cstheme="minorHAnsi"/>
                <w:b/>
                <w:sz w:val="18"/>
                <w:szCs w:val="18"/>
              </w:rPr>
            </w:pPr>
            <w:r>
              <w:rPr>
                <w:rFonts w:cstheme="minorHAnsi"/>
                <w:b/>
                <w:sz w:val="18"/>
                <w:szCs w:val="18"/>
              </w:rPr>
              <w:t>Stanowisko MC</w:t>
            </w:r>
          </w:p>
        </w:tc>
      </w:tr>
      <w:tr w:rsidR="00B91A24" w:rsidRPr="00222F36" w14:paraId="579AD42A" w14:textId="77777777" w:rsidTr="0011074D">
        <w:trPr>
          <w:trHeight w:val="1184"/>
        </w:trPr>
        <w:tc>
          <w:tcPr>
            <w:tcW w:w="455" w:type="dxa"/>
          </w:tcPr>
          <w:p w14:paraId="7EB11352" w14:textId="77777777" w:rsidR="00B91A24" w:rsidRPr="00222F36" w:rsidRDefault="00B91A24" w:rsidP="00222F36">
            <w:pPr>
              <w:rPr>
                <w:rFonts w:cstheme="minorHAnsi"/>
                <w:sz w:val="18"/>
                <w:szCs w:val="18"/>
              </w:rPr>
            </w:pPr>
            <w:r w:rsidRPr="00222F36">
              <w:rPr>
                <w:rFonts w:cstheme="minorHAnsi"/>
                <w:sz w:val="18"/>
                <w:szCs w:val="18"/>
              </w:rPr>
              <w:t xml:space="preserve">1. </w:t>
            </w:r>
          </w:p>
        </w:tc>
        <w:tc>
          <w:tcPr>
            <w:tcW w:w="1667" w:type="dxa"/>
          </w:tcPr>
          <w:p w14:paraId="6A3F22FA" w14:textId="77777777" w:rsidR="00B91A24" w:rsidRPr="00222F36" w:rsidRDefault="005F5A17" w:rsidP="00222F36">
            <w:pPr>
              <w:rPr>
                <w:rFonts w:cstheme="minorHAnsi"/>
                <w:b/>
                <w:sz w:val="18"/>
                <w:szCs w:val="18"/>
              </w:rPr>
            </w:pPr>
            <w:r w:rsidRPr="00222F36">
              <w:rPr>
                <w:rFonts w:cstheme="minorHAnsi"/>
                <w:b/>
                <w:sz w:val="18"/>
                <w:szCs w:val="18"/>
              </w:rPr>
              <w:t>U</w:t>
            </w:r>
            <w:r w:rsidR="008C37BA" w:rsidRPr="00222F36">
              <w:rPr>
                <w:rFonts w:cstheme="minorHAnsi"/>
                <w:b/>
                <w:sz w:val="18"/>
                <w:szCs w:val="18"/>
              </w:rPr>
              <w:t xml:space="preserve">rząd </w:t>
            </w:r>
            <w:r w:rsidRPr="00222F36">
              <w:rPr>
                <w:rFonts w:cstheme="minorHAnsi"/>
                <w:b/>
                <w:sz w:val="18"/>
                <w:szCs w:val="18"/>
              </w:rPr>
              <w:t>Z</w:t>
            </w:r>
            <w:r w:rsidR="008C37BA" w:rsidRPr="00222F36">
              <w:rPr>
                <w:rFonts w:cstheme="minorHAnsi"/>
                <w:b/>
                <w:sz w:val="18"/>
                <w:szCs w:val="18"/>
              </w:rPr>
              <w:t xml:space="preserve">amówień </w:t>
            </w:r>
            <w:r w:rsidRPr="00222F36">
              <w:rPr>
                <w:rFonts w:cstheme="minorHAnsi"/>
                <w:b/>
                <w:sz w:val="18"/>
                <w:szCs w:val="18"/>
              </w:rPr>
              <w:t>P</w:t>
            </w:r>
            <w:r w:rsidR="008C37BA" w:rsidRPr="00222F36">
              <w:rPr>
                <w:rFonts w:cstheme="minorHAnsi"/>
                <w:b/>
                <w:sz w:val="18"/>
                <w:szCs w:val="18"/>
              </w:rPr>
              <w:t>ublicznych</w:t>
            </w:r>
          </w:p>
        </w:tc>
        <w:tc>
          <w:tcPr>
            <w:tcW w:w="1417" w:type="dxa"/>
          </w:tcPr>
          <w:p w14:paraId="132DCA22" w14:textId="77777777" w:rsidR="00B91A24" w:rsidRPr="00222F36" w:rsidRDefault="005F5A17" w:rsidP="00222F36">
            <w:pPr>
              <w:rPr>
                <w:rFonts w:cstheme="minorHAnsi"/>
                <w:sz w:val="18"/>
                <w:szCs w:val="18"/>
              </w:rPr>
            </w:pPr>
            <w:r w:rsidRPr="00222F36">
              <w:rPr>
                <w:rFonts w:cstheme="minorHAnsi"/>
                <w:sz w:val="18"/>
                <w:szCs w:val="18"/>
              </w:rPr>
              <w:t xml:space="preserve">Projekt POD </w:t>
            </w:r>
          </w:p>
        </w:tc>
        <w:tc>
          <w:tcPr>
            <w:tcW w:w="6379" w:type="dxa"/>
          </w:tcPr>
          <w:p w14:paraId="5EB030BF" w14:textId="77777777" w:rsidR="00675678" w:rsidRPr="001846D6" w:rsidRDefault="005F5A17" w:rsidP="00222F36">
            <w:pPr>
              <w:rPr>
                <w:rFonts w:cstheme="minorHAnsi"/>
                <w:sz w:val="18"/>
                <w:szCs w:val="18"/>
              </w:rPr>
            </w:pPr>
            <w:r w:rsidRPr="00222F36">
              <w:rPr>
                <w:rFonts w:cstheme="minorHAnsi"/>
                <w:sz w:val="18"/>
                <w:szCs w:val="18"/>
              </w:rPr>
              <w:t xml:space="preserve">Proszę o rozważenie doprecyzowania w załączniku do uchwały, że przez użyte na str. 38 i 96 tego załącznika pojęcie "rejestr zamówień" należy rozumieć </w:t>
            </w:r>
            <w:r w:rsidRPr="00D2036C">
              <w:rPr>
                <w:rFonts w:cstheme="minorHAnsi"/>
                <w:sz w:val="18"/>
                <w:szCs w:val="18"/>
              </w:rPr>
              <w:t>rejestr umów w sprawie zamówienia publicznego</w:t>
            </w:r>
            <w:r w:rsidRPr="00DF0426">
              <w:rPr>
                <w:rFonts w:cstheme="minorHAnsi"/>
                <w:sz w:val="18"/>
                <w:szCs w:val="18"/>
              </w:rPr>
              <w:t>.</w:t>
            </w:r>
            <w:r w:rsidRPr="00222F36">
              <w:rPr>
                <w:rFonts w:cstheme="minorHAnsi"/>
                <w:sz w:val="18"/>
                <w:szCs w:val="18"/>
              </w:rPr>
              <w:t xml:space="preserve"> Pojęcie "rejestr zamówień" wydaje się niejednoznaczne i może być również odczytywane jako rejestr postępowań o udzielenie zamówienia publicznego. </w:t>
            </w:r>
          </w:p>
        </w:tc>
        <w:tc>
          <w:tcPr>
            <w:tcW w:w="3402" w:type="dxa"/>
          </w:tcPr>
          <w:p w14:paraId="284B0AA5" w14:textId="77777777" w:rsidR="00964A9D" w:rsidRPr="00222F36" w:rsidRDefault="00964A9D" w:rsidP="00222F36">
            <w:pPr>
              <w:rPr>
                <w:rFonts w:cstheme="minorHAnsi"/>
                <w:b/>
                <w:sz w:val="18"/>
                <w:szCs w:val="18"/>
              </w:rPr>
            </w:pPr>
            <w:r w:rsidRPr="00713A4F">
              <w:rPr>
                <w:rFonts w:cstheme="minorHAnsi"/>
                <w:b/>
                <w:sz w:val="18"/>
                <w:szCs w:val="18"/>
              </w:rPr>
              <w:t xml:space="preserve">Uwaga </w:t>
            </w:r>
            <w:r w:rsidR="001F71D5" w:rsidRPr="00713A4F">
              <w:rPr>
                <w:rFonts w:cstheme="minorHAnsi"/>
                <w:b/>
                <w:sz w:val="18"/>
                <w:szCs w:val="18"/>
              </w:rPr>
              <w:t>uwzględniona.</w:t>
            </w:r>
            <w:r w:rsidR="001F71D5">
              <w:rPr>
                <w:rFonts w:cstheme="minorHAnsi"/>
                <w:b/>
                <w:sz w:val="18"/>
                <w:szCs w:val="18"/>
              </w:rPr>
              <w:t xml:space="preserve"> </w:t>
            </w:r>
          </w:p>
          <w:p w14:paraId="61E42E10" w14:textId="77777777" w:rsidR="00964A9D" w:rsidRPr="00222F36" w:rsidRDefault="00964A9D" w:rsidP="00222F36">
            <w:pPr>
              <w:rPr>
                <w:rFonts w:cstheme="minorHAnsi"/>
                <w:b/>
                <w:sz w:val="18"/>
                <w:szCs w:val="18"/>
              </w:rPr>
            </w:pPr>
          </w:p>
          <w:p w14:paraId="09C7F8A7" w14:textId="77777777" w:rsidR="00675678" w:rsidRPr="00222F36" w:rsidRDefault="00675678" w:rsidP="00713A4F">
            <w:pPr>
              <w:rPr>
                <w:rFonts w:cstheme="minorHAnsi"/>
                <w:sz w:val="18"/>
                <w:szCs w:val="18"/>
              </w:rPr>
            </w:pPr>
          </w:p>
        </w:tc>
      </w:tr>
      <w:tr w:rsidR="004A56F1" w:rsidRPr="00222F36" w14:paraId="502F1D59" w14:textId="77777777" w:rsidTr="0011074D">
        <w:tc>
          <w:tcPr>
            <w:tcW w:w="455" w:type="dxa"/>
          </w:tcPr>
          <w:p w14:paraId="69CA439F" w14:textId="77777777" w:rsidR="004A56F1" w:rsidRPr="00222F36" w:rsidRDefault="008C37BA" w:rsidP="00222F36">
            <w:pPr>
              <w:rPr>
                <w:rFonts w:cstheme="minorHAnsi"/>
                <w:sz w:val="18"/>
                <w:szCs w:val="18"/>
              </w:rPr>
            </w:pPr>
            <w:r w:rsidRPr="00222F36">
              <w:rPr>
                <w:rFonts w:cstheme="minorHAnsi"/>
                <w:sz w:val="18"/>
                <w:szCs w:val="18"/>
              </w:rPr>
              <w:t>2</w:t>
            </w:r>
          </w:p>
        </w:tc>
        <w:tc>
          <w:tcPr>
            <w:tcW w:w="1667" w:type="dxa"/>
          </w:tcPr>
          <w:p w14:paraId="0F9107FA" w14:textId="77777777" w:rsidR="004A56F1" w:rsidRPr="00222F36" w:rsidRDefault="008C37BA" w:rsidP="00222F36">
            <w:pPr>
              <w:rPr>
                <w:rFonts w:cstheme="minorHAnsi"/>
                <w:b/>
                <w:sz w:val="18"/>
                <w:szCs w:val="18"/>
              </w:rPr>
            </w:pPr>
            <w:r w:rsidRPr="00222F36">
              <w:rPr>
                <w:rFonts w:cstheme="minorHAnsi"/>
                <w:b/>
                <w:sz w:val="18"/>
                <w:szCs w:val="18"/>
              </w:rPr>
              <w:t xml:space="preserve">Narodowe Centrum Nauki </w:t>
            </w:r>
          </w:p>
        </w:tc>
        <w:tc>
          <w:tcPr>
            <w:tcW w:w="1417" w:type="dxa"/>
          </w:tcPr>
          <w:p w14:paraId="49EBB3CC" w14:textId="77777777" w:rsidR="008C37BA" w:rsidRPr="00222F36" w:rsidRDefault="008C37BA" w:rsidP="00222F36">
            <w:pPr>
              <w:rPr>
                <w:rFonts w:cstheme="minorHAnsi"/>
                <w:sz w:val="18"/>
                <w:szCs w:val="18"/>
              </w:rPr>
            </w:pPr>
            <w:r w:rsidRPr="00222F36">
              <w:rPr>
                <w:rFonts w:cstheme="minorHAnsi"/>
                <w:sz w:val="18"/>
                <w:szCs w:val="18"/>
              </w:rPr>
              <w:t>Projekt POD</w:t>
            </w:r>
          </w:p>
          <w:p w14:paraId="725D78DD" w14:textId="77777777" w:rsidR="008C37BA" w:rsidRPr="00222F36" w:rsidRDefault="008C37BA" w:rsidP="00222F36">
            <w:pPr>
              <w:rPr>
                <w:rFonts w:cstheme="minorHAnsi"/>
                <w:sz w:val="18"/>
                <w:szCs w:val="18"/>
              </w:rPr>
            </w:pPr>
            <w:r w:rsidRPr="00222F36">
              <w:rPr>
                <w:rFonts w:cstheme="minorHAnsi"/>
                <w:sz w:val="18"/>
                <w:szCs w:val="18"/>
              </w:rPr>
              <w:t>Cel czwarty – Stymulowanie rynku ponownego wykorzystania zasobów kultury i danych naukowych.</w:t>
            </w:r>
          </w:p>
        </w:tc>
        <w:tc>
          <w:tcPr>
            <w:tcW w:w="6379" w:type="dxa"/>
          </w:tcPr>
          <w:p w14:paraId="2918E21B" w14:textId="51510331" w:rsidR="008C37BA" w:rsidRPr="00222F36" w:rsidRDefault="008C37BA" w:rsidP="00222F36">
            <w:pPr>
              <w:rPr>
                <w:rFonts w:cstheme="minorHAnsi"/>
                <w:sz w:val="18"/>
                <w:szCs w:val="18"/>
              </w:rPr>
            </w:pPr>
            <w:r w:rsidRPr="00222F36">
              <w:rPr>
                <w:rFonts w:cstheme="minorHAnsi"/>
                <w:sz w:val="18"/>
                <w:szCs w:val="18"/>
              </w:rPr>
              <w:t>W części 5.4.2 ww</w:t>
            </w:r>
            <w:r w:rsidR="002D1344">
              <w:rPr>
                <w:rFonts w:cstheme="minorHAnsi"/>
                <w:sz w:val="18"/>
                <w:szCs w:val="18"/>
              </w:rPr>
              <w:t>.</w:t>
            </w:r>
            <w:bookmarkStart w:id="0" w:name="_GoBack"/>
            <w:bookmarkEnd w:id="0"/>
            <w:r w:rsidRPr="00222F36">
              <w:rPr>
                <w:rFonts w:cstheme="minorHAnsi"/>
                <w:sz w:val="18"/>
                <w:szCs w:val="18"/>
              </w:rPr>
              <w:t xml:space="preserve">, dokumentu dotyczącej krajowej polityki otwartego dostępu zaleca się jednostkom podległym Ministerstwu Nauki stosowanie polityki otwartego dostępu do danych naukowych opracowanej przez MNiSW w 2015 r. oraz udział Polski w pracach na rzecz tworzenia </w:t>
            </w:r>
            <w:proofErr w:type="spellStart"/>
            <w:r w:rsidRPr="00222F36">
              <w:rPr>
                <w:rFonts w:cstheme="minorHAnsi"/>
                <w:sz w:val="18"/>
                <w:szCs w:val="18"/>
              </w:rPr>
              <w:t>European</w:t>
            </w:r>
            <w:proofErr w:type="spellEnd"/>
            <w:r w:rsidRPr="00222F36">
              <w:rPr>
                <w:rFonts w:cstheme="minorHAnsi"/>
                <w:sz w:val="18"/>
                <w:szCs w:val="18"/>
              </w:rPr>
              <w:t xml:space="preserve"> Open Science </w:t>
            </w:r>
            <w:proofErr w:type="spellStart"/>
            <w:r w:rsidRPr="00222F36">
              <w:rPr>
                <w:rFonts w:cstheme="minorHAnsi"/>
                <w:sz w:val="18"/>
                <w:szCs w:val="18"/>
              </w:rPr>
              <w:t>Cloud</w:t>
            </w:r>
            <w:proofErr w:type="spellEnd"/>
            <w:r w:rsidRPr="00222F36">
              <w:rPr>
                <w:rFonts w:cstheme="minorHAnsi"/>
                <w:sz w:val="18"/>
                <w:szCs w:val="18"/>
              </w:rPr>
              <w:t xml:space="preserve"> (EOSC).</w:t>
            </w:r>
          </w:p>
          <w:p w14:paraId="3AA6F23C" w14:textId="77777777" w:rsidR="008C37BA" w:rsidRPr="00222F36" w:rsidRDefault="008C37BA" w:rsidP="00222F36">
            <w:pPr>
              <w:rPr>
                <w:rFonts w:cstheme="minorHAnsi"/>
                <w:sz w:val="18"/>
                <w:szCs w:val="18"/>
              </w:rPr>
            </w:pPr>
            <w:r w:rsidRPr="00222F36">
              <w:rPr>
                <w:rFonts w:cstheme="minorHAnsi"/>
                <w:sz w:val="18"/>
                <w:szCs w:val="18"/>
              </w:rPr>
              <w:t xml:space="preserve">Chciałbym przede wszystkim podkreślić, że od dwóch lat Narodowe Centrum Nauki jest członkiem </w:t>
            </w:r>
            <w:proofErr w:type="spellStart"/>
            <w:r w:rsidRPr="00222F36">
              <w:rPr>
                <w:rFonts w:cstheme="minorHAnsi"/>
                <w:sz w:val="18"/>
                <w:szCs w:val="18"/>
              </w:rPr>
              <w:t>cOAlition</w:t>
            </w:r>
            <w:proofErr w:type="spellEnd"/>
            <w:r w:rsidRPr="00222F36">
              <w:rPr>
                <w:rFonts w:cstheme="minorHAnsi"/>
                <w:sz w:val="18"/>
                <w:szCs w:val="18"/>
              </w:rPr>
              <w:t xml:space="preserve"> S grupującej wiele zachodnich agencji grantowych, wspieranych przez Komisję Europejską. W jej ramach powstał tzw. Plan S, którego celem jest wdrożenie rzeczywistego otwartego dostępu do finansowanych przez nich badań. W ostatnich czasach NCN opracował oraz wprowadził do dokumentacji konkursowej jako element obowiązkowy: </w:t>
            </w:r>
          </w:p>
          <w:p w14:paraId="31A7CC21" w14:textId="77777777" w:rsidR="008C37BA" w:rsidRPr="00222F36" w:rsidRDefault="008C37BA" w:rsidP="00222F36">
            <w:pPr>
              <w:pStyle w:val="Akapitzlist"/>
              <w:numPr>
                <w:ilvl w:val="0"/>
                <w:numId w:val="20"/>
              </w:numPr>
              <w:rPr>
                <w:rFonts w:asciiTheme="minorHAnsi" w:hAnsiTheme="minorHAnsi" w:cstheme="minorHAnsi"/>
                <w:sz w:val="18"/>
                <w:szCs w:val="18"/>
              </w:rPr>
            </w:pPr>
            <w:r w:rsidRPr="00222F36">
              <w:rPr>
                <w:rFonts w:asciiTheme="minorHAnsi" w:hAnsiTheme="minorHAnsi" w:cstheme="minorHAnsi"/>
                <w:sz w:val="18"/>
                <w:szCs w:val="18"/>
              </w:rPr>
              <w:t xml:space="preserve">Plan Zarządzania Danymi wraz z Wytycznymi dla wnioskodawców do uzupełnienia Planu Zarządzania Danymi w projekcie badawczym (dalej zwane Wytycznymi), które  obowiązują od marca 2019r. </w:t>
            </w:r>
          </w:p>
          <w:p w14:paraId="0D4EC9C9" w14:textId="77777777" w:rsidR="008C37BA" w:rsidRPr="00222F36" w:rsidRDefault="008C37BA" w:rsidP="00222F36">
            <w:pPr>
              <w:pStyle w:val="Akapitzlist"/>
              <w:numPr>
                <w:ilvl w:val="0"/>
                <w:numId w:val="20"/>
              </w:numPr>
              <w:rPr>
                <w:rFonts w:asciiTheme="minorHAnsi" w:hAnsiTheme="minorHAnsi" w:cstheme="minorHAnsi"/>
                <w:sz w:val="18"/>
                <w:szCs w:val="18"/>
              </w:rPr>
            </w:pPr>
            <w:r w:rsidRPr="00222F36">
              <w:rPr>
                <w:rFonts w:asciiTheme="minorHAnsi" w:hAnsiTheme="minorHAnsi" w:cstheme="minorHAnsi"/>
                <w:sz w:val="18"/>
                <w:szCs w:val="18"/>
              </w:rPr>
              <w:t>Politykę Narodowego Centrum Nauki dotyczącą Otwartego Dostępu do Publikacji Naukowych (dalej zwana Polityką) obowiązującą od czerwca 2020r.</w:t>
            </w:r>
          </w:p>
          <w:p w14:paraId="68D0382B" w14:textId="372B1097" w:rsidR="008C37BA" w:rsidRPr="00222F36" w:rsidRDefault="008C37BA" w:rsidP="00222F36">
            <w:pPr>
              <w:rPr>
                <w:rFonts w:cstheme="minorHAnsi"/>
                <w:sz w:val="18"/>
                <w:szCs w:val="18"/>
              </w:rPr>
            </w:pPr>
            <w:r w:rsidRPr="00222F36">
              <w:rPr>
                <w:rFonts w:cstheme="minorHAnsi"/>
                <w:sz w:val="18"/>
                <w:szCs w:val="18"/>
              </w:rPr>
              <w:t xml:space="preserve">W Wytycznych rekomenduje się przygotowanie danych naukowych do ponownego wykorzystania w otwartym dostępie zgodnie z zasadą „as open as </w:t>
            </w:r>
            <w:proofErr w:type="spellStart"/>
            <w:r w:rsidRPr="00222F36">
              <w:rPr>
                <w:rFonts w:cstheme="minorHAnsi"/>
                <w:sz w:val="18"/>
                <w:szCs w:val="18"/>
              </w:rPr>
              <w:t>possible</w:t>
            </w:r>
            <w:proofErr w:type="spellEnd"/>
            <w:r w:rsidRPr="00222F36">
              <w:rPr>
                <w:rFonts w:cstheme="minorHAnsi"/>
                <w:sz w:val="18"/>
                <w:szCs w:val="18"/>
              </w:rPr>
              <w:t xml:space="preserve">, as </w:t>
            </w:r>
            <w:proofErr w:type="spellStart"/>
            <w:r w:rsidRPr="00222F36">
              <w:rPr>
                <w:rFonts w:cstheme="minorHAnsi"/>
                <w:sz w:val="18"/>
                <w:szCs w:val="18"/>
              </w:rPr>
              <w:t>closed</w:t>
            </w:r>
            <w:proofErr w:type="spellEnd"/>
            <w:r w:rsidRPr="00222F36">
              <w:rPr>
                <w:rFonts w:cstheme="minorHAnsi"/>
                <w:sz w:val="18"/>
                <w:szCs w:val="18"/>
              </w:rPr>
              <w:t xml:space="preserve"> as </w:t>
            </w:r>
            <w:proofErr w:type="spellStart"/>
            <w:r w:rsidRPr="00222F36">
              <w:rPr>
                <w:rFonts w:cstheme="minorHAnsi"/>
                <w:sz w:val="18"/>
                <w:szCs w:val="18"/>
              </w:rPr>
              <w:t>necessary</w:t>
            </w:r>
            <w:proofErr w:type="spellEnd"/>
            <w:r w:rsidRPr="00222F36">
              <w:rPr>
                <w:rFonts w:cstheme="minorHAnsi"/>
                <w:sz w:val="18"/>
                <w:szCs w:val="18"/>
              </w:rPr>
              <w:t xml:space="preserve">” oraz wg. 5 stopniowej skali otwartości Toma </w:t>
            </w:r>
            <w:proofErr w:type="spellStart"/>
            <w:r w:rsidRPr="00222F36">
              <w:rPr>
                <w:rFonts w:cstheme="minorHAnsi"/>
                <w:sz w:val="18"/>
                <w:szCs w:val="18"/>
              </w:rPr>
              <w:t>Bernersa</w:t>
            </w:r>
            <w:proofErr w:type="spellEnd"/>
            <w:r w:rsidRPr="00222F36">
              <w:rPr>
                <w:rFonts w:cstheme="minorHAnsi"/>
                <w:sz w:val="18"/>
                <w:szCs w:val="18"/>
              </w:rPr>
              <w:t>-Lee. Kładzie się również nacisk na wysokie standardy przygotowania metadanych i danych zgodnie z kryteriami FAIR. Zgodnie z wymogami Polityki dane powiązane z opublikowanymi artykułami powinny być udostępniane w otwartym repozytorium m.in. zgodnie z warunkami licencji Creati</w:t>
            </w:r>
            <w:r w:rsidR="00D066EA">
              <w:rPr>
                <w:rFonts w:cstheme="minorHAnsi"/>
                <w:sz w:val="18"/>
                <w:szCs w:val="18"/>
              </w:rPr>
              <w:t xml:space="preserve">ve </w:t>
            </w:r>
            <w:proofErr w:type="spellStart"/>
            <w:r w:rsidR="00D066EA">
              <w:rPr>
                <w:rFonts w:cstheme="minorHAnsi"/>
                <w:sz w:val="18"/>
                <w:szCs w:val="18"/>
              </w:rPr>
              <w:t>Commons</w:t>
            </w:r>
            <w:proofErr w:type="spellEnd"/>
            <w:r w:rsidR="00D066EA">
              <w:rPr>
                <w:rFonts w:cstheme="minorHAnsi"/>
                <w:sz w:val="18"/>
                <w:szCs w:val="18"/>
              </w:rPr>
              <w:t xml:space="preserve"> Public </w:t>
            </w:r>
            <w:proofErr w:type="spellStart"/>
            <w:r w:rsidR="00D066EA">
              <w:rPr>
                <w:rFonts w:cstheme="minorHAnsi"/>
                <w:sz w:val="18"/>
                <w:szCs w:val="18"/>
              </w:rPr>
              <w:t>Domain</w:t>
            </w:r>
            <w:proofErr w:type="spellEnd"/>
            <w:r w:rsidR="00D066EA">
              <w:rPr>
                <w:rFonts w:cstheme="minorHAnsi"/>
                <w:sz w:val="18"/>
                <w:szCs w:val="18"/>
              </w:rPr>
              <w:t xml:space="preserve"> (CC0).</w:t>
            </w:r>
          </w:p>
          <w:p w14:paraId="1707C16F" w14:textId="77777777" w:rsidR="008C37BA" w:rsidRPr="00222F36" w:rsidRDefault="008C37BA" w:rsidP="00222F36">
            <w:pPr>
              <w:rPr>
                <w:rFonts w:cstheme="minorHAnsi"/>
                <w:sz w:val="18"/>
                <w:szCs w:val="18"/>
              </w:rPr>
            </w:pPr>
            <w:r w:rsidRPr="00222F36">
              <w:rPr>
                <w:rFonts w:cstheme="minorHAnsi"/>
                <w:sz w:val="18"/>
                <w:szCs w:val="18"/>
              </w:rPr>
              <w:t xml:space="preserve">Ponadto Centrum prowadzi szkolenia dla pracowników administracji jednostek naukowych, bibliotekarzy oraz systematyczne webinaria dla pracowników </w:t>
            </w:r>
            <w:r w:rsidRPr="00222F36">
              <w:rPr>
                <w:rFonts w:cstheme="minorHAnsi"/>
                <w:sz w:val="18"/>
                <w:szCs w:val="18"/>
              </w:rPr>
              <w:lastRenderedPageBreak/>
              <w:t>naukowych na temat prawidłowego przygotowania, nie tylko Planu Zarządzania Danymi we wniosku, ale przede wszystkim rzetelnego zarządzania danymi w trakcie realizacji projektów badawczych finansowanych ze środków Centrum.</w:t>
            </w:r>
          </w:p>
          <w:p w14:paraId="2A86EE03" w14:textId="465C051F" w:rsidR="008C37BA" w:rsidRPr="00D066EA" w:rsidRDefault="008C37BA" w:rsidP="00222F36">
            <w:pPr>
              <w:rPr>
                <w:rFonts w:cstheme="minorHAnsi"/>
                <w:sz w:val="18"/>
                <w:szCs w:val="18"/>
              </w:rPr>
            </w:pPr>
            <w:r w:rsidRPr="00C80B57">
              <w:rPr>
                <w:rFonts w:cstheme="minorHAnsi"/>
                <w:sz w:val="18"/>
                <w:szCs w:val="18"/>
              </w:rPr>
              <w:t>Miło nam również powiadomić,</w:t>
            </w:r>
            <w:r w:rsidRPr="00222F36">
              <w:rPr>
                <w:rFonts w:cstheme="minorHAnsi"/>
                <w:sz w:val="18"/>
                <w:szCs w:val="18"/>
              </w:rPr>
              <w:t xml:space="preserve"> że w dniu 28 października br. Centrum uzyskało status członka oczekującego na akceptację pełnoprawnego członkostwa do Stowarzyszenia EOSC, która odbędzie się na najbliższym spotkaniu Zgromadzenia</w:t>
            </w:r>
            <w:r w:rsidR="00D066EA">
              <w:rPr>
                <w:rFonts w:cstheme="minorHAnsi"/>
                <w:sz w:val="18"/>
                <w:szCs w:val="18"/>
              </w:rPr>
              <w:t xml:space="preserve"> Ogólnego w dniu 17 grudnia br.</w:t>
            </w:r>
          </w:p>
          <w:p w14:paraId="1565BFA3" w14:textId="77777777" w:rsidR="008C37BA" w:rsidRPr="00C80B57" w:rsidRDefault="008C37BA" w:rsidP="00222F36">
            <w:pPr>
              <w:rPr>
                <w:rFonts w:cstheme="minorHAnsi"/>
                <w:sz w:val="18"/>
                <w:szCs w:val="18"/>
              </w:rPr>
            </w:pPr>
            <w:r w:rsidRPr="00C80B57">
              <w:rPr>
                <w:rFonts w:cstheme="minorHAnsi"/>
                <w:sz w:val="18"/>
                <w:szCs w:val="18"/>
              </w:rPr>
              <w:t>W pozostałym zakresie nie zgłaszamy żadnych uwag ani komentarzy.</w:t>
            </w:r>
          </w:p>
        </w:tc>
        <w:tc>
          <w:tcPr>
            <w:tcW w:w="3402" w:type="dxa"/>
          </w:tcPr>
          <w:p w14:paraId="7B757BD2" w14:textId="77777777" w:rsidR="0019045D" w:rsidRPr="00D066EA" w:rsidRDefault="0019045D" w:rsidP="00222F36">
            <w:pPr>
              <w:rPr>
                <w:rFonts w:cstheme="minorHAnsi"/>
                <w:b/>
                <w:sz w:val="18"/>
                <w:szCs w:val="18"/>
              </w:rPr>
            </w:pPr>
            <w:r w:rsidRPr="00D066EA">
              <w:rPr>
                <w:rFonts w:cstheme="minorHAnsi"/>
                <w:b/>
                <w:sz w:val="18"/>
                <w:szCs w:val="18"/>
              </w:rPr>
              <w:lastRenderedPageBreak/>
              <w:t>Wyjaś</w:t>
            </w:r>
            <w:r w:rsidR="001C4E37" w:rsidRPr="00D066EA">
              <w:rPr>
                <w:rFonts w:cstheme="minorHAnsi"/>
                <w:b/>
                <w:sz w:val="18"/>
                <w:szCs w:val="18"/>
              </w:rPr>
              <w:t>nienie.</w:t>
            </w:r>
          </w:p>
          <w:p w14:paraId="651C1C8D" w14:textId="533D4EAD" w:rsidR="0019045D" w:rsidRPr="00222F36" w:rsidRDefault="0019045D" w:rsidP="00222F36">
            <w:pPr>
              <w:rPr>
                <w:rFonts w:cstheme="minorHAnsi"/>
                <w:b/>
                <w:sz w:val="18"/>
                <w:szCs w:val="18"/>
              </w:rPr>
            </w:pPr>
            <w:r w:rsidRPr="00D066EA">
              <w:rPr>
                <w:rFonts w:cstheme="minorHAnsi"/>
                <w:sz w:val="18"/>
                <w:szCs w:val="18"/>
              </w:rPr>
              <w:t>Projekt POD zostanie uzupełniony o informację w zakresie</w:t>
            </w:r>
            <w:r w:rsidRPr="00D066EA">
              <w:rPr>
                <w:rFonts w:cstheme="minorHAnsi"/>
                <w:b/>
                <w:sz w:val="18"/>
                <w:szCs w:val="18"/>
              </w:rPr>
              <w:t xml:space="preserve"> </w:t>
            </w:r>
            <w:r w:rsidR="00D066EA">
              <w:rPr>
                <w:rFonts w:cstheme="minorHAnsi"/>
                <w:sz w:val="18"/>
                <w:szCs w:val="18"/>
              </w:rPr>
              <w:t>przyjęcia</w:t>
            </w:r>
            <w:r w:rsidRPr="00D066EA">
              <w:rPr>
                <w:rFonts w:cstheme="minorHAnsi"/>
                <w:sz w:val="18"/>
                <w:szCs w:val="18"/>
              </w:rPr>
              <w:t xml:space="preserve"> przez Narodowe Centrum Nauki tzw. Planu S oraz </w:t>
            </w:r>
            <w:r w:rsidR="001C4E37" w:rsidRPr="00D066EA">
              <w:rPr>
                <w:rFonts w:cstheme="minorHAnsi"/>
                <w:sz w:val="18"/>
                <w:szCs w:val="18"/>
              </w:rPr>
              <w:t>uwzględniania</w:t>
            </w:r>
            <w:r w:rsidRPr="00D066EA">
              <w:rPr>
                <w:rFonts w:cstheme="minorHAnsi"/>
                <w:sz w:val="18"/>
                <w:szCs w:val="18"/>
              </w:rPr>
              <w:t xml:space="preserve"> jego wymogów w programach NCN.</w:t>
            </w:r>
          </w:p>
          <w:p w14:paraId="02803168" w14:textId="77777777" w:rsidR="00EF68DF" w:rsidRPr="00222F36" w:rsidRDefault="00EF68DF" w:rsidP="00222F36">
            <w:pPr>
              <w:rPr>
                <w:rFonts w:cstheme="minorHAnsi"/>
                <w:sz w:val="18"/>
                <w:szCs w:val="18"/>
              </w:rPr>
            </w:pPr>
          </w:p>
          <w:p w14:paraId="0AF410A4" w14:textId="77777777" w:rsidR="004629D1" w:rsidRPr="00222F36" w:rsidRDefault="004629D1" w:rsidP="00222F36">
            <w:pPr>
              <w:rPr>
                <w:rFonts w:cstheme="minorHAnsi"/>
                <w:sz w:val="18"/>
                <w:szCs w:val="18"/>
              </w:rPr>
            </w:pPr>
            <w:r w:rsidRPr="00222F36">
              <w:rPr>
                <w:rFonts w:cstheme="minorHAnsi"/>
                <w:color w:val="FF0000"/>
                <w:sz w:val="18"/>
                <w:szCs w:val="18"/>
              </w:rPr>
              <w:t xml:space="preserve"> </w:t>
            </w:r>
          </w:p>
        </w:tc>
      </w:tr>
      <w:tr w:rsidR="004A56F1" w:rsidRPr="00222F36" w14:paraId="24F72450" w14:textId="77777777" w:rsidTr="0011074D">
        <w:tc>
          <w:tcPr>
            <w:tcW w:w="455" w:type="dxa"/>
          </w:tcPr>
          <w:p w14:paraId="3A85D1E4" w14:textId="77777777" w:rsidR="004A56F1" w:rsidRPr="001846D6" w:rsidRDefault="008C37BA" w:rsidP="00222F36">
            <w:pPr>
              <w:rPr>
                <w:rFonts w:cstheme="minorHAnsi"/>
                <w:sz w:val="18"/>
                <w:szCs w:val="18"/>
              </w:rPr>
            </w:pPr>
            <w:r w:rsidRPr="001846D6">
              <w:rPr>
                <w:rFonts w:cstheme="minorHAnsi"/>
                <w:sz w:val="18"/>
                <w:szCs w:val="18"/>
              </w:rPr>
              <w:lastRenderedPageBreak/>
              <w:t>3</w:t>
            </w:r>
          </w:p>
        </w:tc>
        <w:tc>
          <w:tcPr>
            <w:tcW w:w="1667" w:type="dxa"/>
          </w:tcPr>
          <w:p w14:paraId="3AD1D7F8" w14:textId="77777777" w:rsidR="004A56F1" w:rsidRPr="001846D6" w:rsidRDefault="007C608B" w:rsidP="00222F36">
            <w:pPr>
              <w:rPr>
                <w:rFonts w:cstheme="minorHAnsi"/>
                <w:b/>
                <w:sz w:val="18"/>
                <w:szCs w:val="18"/>
              </w:rPr>
            </w:pPr>
            <w:r w:rsidRPr="001846D6">
              <w:rPr>
                <w:rFonts w:cstheme="minorHAnsi"/>
                <w:b/>
                <w:sz w:val="18"/>
                <w:szCs w:val="18"/>
              </w:rPr>
              <w:t xml:space="preserve">Narodowe Centrum Badań i Rozwoju </w:t>
            </w:r>
          </w:p>
        </w:tc>
        <w:tc>
          <w:tcPr>
            <w:tcW w:w="1417" w:type="dxa"/>
          </w:tcPr>
          <w:p w14:paraId="1F570B27" w14:textId="77777777" w:rsidR="004A56F1" w:rsidRPr="001846D6" w:rsidRDefault="007C608B" w:rsidP="00222F36">
            <w:pPr>
              <w:rPr>
                <w:rFonts w:cstheme="minorHAnsi"/>
                <w:sz w:val="18"/>
                <w:szCs w:val="18"/>
              </w:rPr>
            </w:pPr>
            <w:r w:rsidRPr="001846D6">
              <w:rPr>
                <w:rFonts w:cstheme="minorHAnsi"/>
                <w:sz w:val="18"/>
                <w:szCs w:val="18"/>
              </w:rPr>
              <w:t>Projekt POD</w:t>
            </w:r>
          </w:p>
        </w:tc>
        <w:tc>
          <w:tcPr>
            <w:tcW w:w="6379" w:type="dxa"/>
          </w:tcPr>
          <w:p w14:paraId="6953AAA3" w14:textId="77777777" w:rsidR="004A56F1" w:rsidRPr="001846D6" w:rsidRDefault="007C608B" w:rsidP="00222F36">
            <w:pPr>
              <w:rPr>
                <w:rFonts w:cstheme="minorHAnsi"/>
                <w:sz w:val="18"/>
                <w:szCs w:val="18"/>
              </w:rPr>
            </w:pPr>
            <w:r w:rsidRPr="001846D6">
              <w:rPr>
                <w:rFonts w:cstheme="minorHAnsi"/>
                <w:sz w:val="18"/>
                <w:szCs w:val="18"/>
              </w:rPr>
              <w:t xml:space="preserve">1. W Programie nie została ujęta problematyka otwierania danych z obszaru bezpieczeństwa i obronności państwa (dalej: </w:t>
            </w:r>
            <w:proofErr w:type="spellStart"/>
            <w:r w:rsidRPr="001846D6">
              <w:rPr>
                <w:rFonts w:cstheme="minorHAnsi"/>
                <w:sz w:val="18"/>
                <w:szCs w:val="18"/>
              </w:rPr>
              <w:t>BiO</w:t>
            </w:r>
            <w:proofErr w:type="spellEnd"/>
            <w:r w:rsidRPr="001846D6">
              <w:rPr>
                <w:rFonts w:cstheme="minorHAnsi"/>
                <w:sz w:val="18"/>
                <w:szCs w:val="18"/>
              </w:rPr>
              <w:t>).</w:t>
            </w:r>
          </w:p>
          <w:p w14:paraId="49C61664" w14:textId="77777777" w:rsidR="007C608B" w:rsidRPr="001846D6" w:rsidRDefault="007C608B" w:rsidP="00222F36">
            <w:pPr>
              <w:rPr>
                <w:rFonts w:cstheme="minorHAnsi"/>
                <w:sz w:val="18"/>
                <w:szCs w:val="18"/>
              </w:rPr>
            </w:pPr>
            <w:r w:rsidRPr="001846D6">
              <w:rPr>
                <w:rFonts w:cstheme="minorHAnsi"/>
                <w:sz w:val="18"/>
                <w:szCs w:val="18"/>
              </w:rPr>
              <w:t>2. W programie należy uwzględnić, że:</w:t>
            </w:r>
          </w:p>
          <w:p w14:paraId="4F55D8BD" w14:textId="77777777" w:rsidR="007C608B" w:rsidRPr="001846D6" w:rsidRDefault="007C608B" w:rsidP="00222F36">
            <w:pPr>
              <w:rPr>
                <w:rFonts w:cstheme="minorHAnsi"/>
                <w:sz w:val="18"/>
                <w:szCs w:val="18"/>
              </w:rPr>
            </w:pPr>
            <w:r w:rsidRPr="001846D6">
              <w:rPr>
                <w:rFonts w:cstheme="minorHAnsi"/>
                <w:sz w:val="18"/>
                <w:szCs w:val="18"/>
              </w:rPr>
              <w:t xml:space="preserve">1) Wyniki niektórych projektów z obszaru </w:t>
            </w:r>
            <w:proofErr w:type="spellStart"/>
            <w:r w:rsidRPr="001846D6">
              <w:rPr>
                <w:rFonts w:cstheme="minorHAnsi"/>
                <w:sz w:val="18"/>
                <w:szCs w:val="18"/>
              </w:rPr>
              <w:t>BiO</w:t>
            </w:r>
            <w:proofErr w:type="spellEnd"/>
            <w:r w:rsidRPr="001846D6">
              <w:rPr>
                <w:rFonts w:cstheme="minorHAnsi"/>
                <w:sz w:val="18"/>
                <w:szCs w:val="18"/>
              </w:rPr>
              <w:t xml:space="preserve"> winny być otwierane po akceptacji Gestorów</w:t>
            </w:r>
            <w:r w:rsidRPr="001846D6">
              <w:rPr>
                <w:rStyle w:val="Odwoanieprzypisudolnego"/>
                <w:rFonts w:cstheme="minorHAnsi"/>
                <w:sz w:val="18"/>
                <w:szCs w:val="18"/>
              </w:rPr>
              <w:footnoteReference w:id="1"/>
            </w:r>
            <w:r w:rsidRPr="001846D6">
              <w:rPr>
                <w:rFonts w:cstheme="minorHAnsi"/>
                <w:sz w:val="18"/>
                <w:szCs w:val="18"/>
              </w:rPr>
              <w:t xml:space="preserve"> . Może to dotyczyć zwłaszcza projektów „dual-</w:t>
            </w:r>
            <w:proofErr w:type="spellStart"/>
            <w:r w:rsidRPr="001846D6">
              <w:rPr>
                <w:rFonts w:cstheme="minorHAnsi"/>
                <w:sz w:val="18"/>
                <w:szCs w:val="18"/>
              </w:rPr>
              <w:t>use</w:t>
            </w:r>
            <w:proofErr w:type="spellEnd"/>
            <w:r w:rsidRPr="001846D6">
              <w:rPr>
                <w:rFonts w:cstheme="minorHAnsi"/>
                <w:sz w:val="18"/>
                <w:szCs w:val="18"/>
              </w:rPr>
              <w:t>”;</w:t>
            </w:r>
          </w:p>
          <w:p w14:paraId="2B689F68" w14:textId="77777777" w:rsidR="007C608B" w:rsidRPr="001846D6" w:rsidRDefault="007C608B" w:rsidP="00222F36">
            <w:pPr>
              <w:rPr>
                <w:rFonts w:cstheme="minorHAnsi"/>
                <w:sz w:val="18"/>
                <w:szCs w:val="18"/>
              </w:rPr>
            </w:pPr>
            <w:r w:rsidRPr="001846D6">
              <w:rPr>
                <w:rFonts w:cstheme="minorHAnsi"/>
                <w:sz w:val="18"/>
                <w:szCs w:val="18"/>
              </w:rPr>
              <w:t xml:space="preserve">2) Wyniki niektórych projektów z obszaru </w:t>
            </w:r>
            <w:proofErr w:type="spellStart"/>
            <w:r w:rsidRPr="001846D6">
              <w:rPr>
                <w:rFonts w:cstheme="minorHAnsi"/>
                <w:sz w:val="18"/>
                <w:szCs w:val="18"/>
              </w:rPr>
              <w:t>BiO</w:t>
            </w:r>
            <w:proofErr w:type="spellEnd"/>
            <w:r w:rsidRPr="001846D6">
              <w:rPr>
                <w:rFonts w:cstheme="minorHAnsi"/>
                <w:sz w:val="18"/>
                <w:szCs w:val="18"/>
              </w:rPr>
              <w:t xml:space="preserve"> powinny być wyłączone z otwierania po decyzji Gestorów.</w:t>
            </w:r>
          </w:p>
        </w:tc>
        <w:tc>
          <w:tcPr>
            <w:tcW w:w="3402" w:type="dxa"/>
          </w:tcPr>
          <w:p w14:paraId="67B81CF7" w14:textId="77777777" w:rsidR="00713A4F" w:rsidRPr="00713A4F" w:rsidRDefault="00713A4F" w:rsidP="00222F36">
            <w:pPr>
              <w:rPr>
                <w:rFonts w:cstheme="minorHAnsi"/>
                <w:b/>
                <w:sz w:val="18"/>
                <w:szCs w:val="18"/>
              </w:rPr>
            </w:pPr>
            <w:r w:rsidRPr="00713A4F">
              <w:rPr>
                <w:rFonts w:cstheme="minorHAnsi"/>
                <w:b/>
                <w:sz w:val="18"/>
                <w:szCs w:val="18"/>
              </w:rPr>
              <w:t>Wyjaśnienie</w:t>
            </w:r>
            <w:r>
              <w:rPr>
                <w:rFonts w:cstheme="minorHAnsi"/>
                <w:b/>
                <w:sz w:val="18"/>
                <w:szCs w:val="18"/>
              </w:rPr>
              <w:t>.</w:t>
            </w:r>
          </w:p>
          <w:p w14:paraId="1D3C14D0" w14:textId="77777777" w:rsidR="004A56F1" w:rsidRPr="00222F36" w:rsidRDefault="008E7AB1" w:rsidP="00FF6991">
            <w:pPr>
              <w:rPr>
                <w:rFonts w:cstheme="minorHAnsi"/>
                <w:sz w:val="18"/>
                <w:szCs w:val="18"/>
              </w:rPr>
            </w:pPr>
            <w:r w:rsidRPr="00222F36">
              <w:rPr>
                <w:rFonts w:cstheme="minorHAnsi"/>
                <w:sz w:val="18"/>
                <w:szCs w:val="18"/>
              </w:rPr>
              <w:t>Kwestia ist</w:t>
            </w:r>
            <w:r w:rsidR="00B87D8C">
              <w:rPr>
                <w:rFonts w:cstheme="minorHAnsi"/>
                <w:sz w:val="18"/>
                <w:szCs w:val="18"/>
              </w:rPr>
              <w:t>ot</w:t>
            </w:r>
            <w:r w:rsidRPr="00222F36">
              <w:rPr>
                <w:rFonts w:cstheme="minorHAnsi"/>
                <w:sz w:val="18"/>
                <w:szCs w:val="18"/>
              </w:rPr>
              <w:t xml:space="preserve">ności danych z obszaru bezpieczeństwa została </w:t>
            </w:r>
            <w:r w:rsidR="00713A4F" w:rsidRPr="00222F36">
              <w:rPr>
                <w:rFonts w:cstheme="minorHAnsi"/>
                <w:sz w:val="18"/>
                <w:szCs w:val="18"/>
              </w:rPr>
              <w:t>dostrzeżona</w:t>
            </w:r>
            <w:r w:rsidRPr="00222F36">
              <w:rPr>
                <w:rFonts w:cstheme="minorHAnsi"/>
                <w:sz w:val="18"/>
                <w:szCs w:val="18"/>
              </w:rPr>
              <w:t xml:space="preserve"> w </w:t>
            </w:r>
            <w:r w:rsidR="00713A4F">
              <w:rPr>
                <w:rFonts w:cstheme="minorHAnsi"/>
                <w:sz w:val="18"/>
                <w:szCs w:val="18"/>
              </w:rPr>
              <w:t xml:space="preserve">rozdziale </w:t>
            </w:r>
            <w:r w:rsidRPr="00222F36">
              <w:rPr>
                <w:rFonts w:cstheme="minorHAnsi"/>
                <w:sz w:val="18"/>
                <w:szCs w:val="18"/>
              </w:rPr>
              <w:t xml:space="preserve"> 5.1.</w:t>
            </w:r>
            <w:r w:rsidR="00713A4F">
              <w:rPr>
                <w:rFonts w:cstheme="minorHAnsi"/>
                <w:sz w:val="18"/>
                <w:szCs w:val="18"/>
              </w:rPr>
              <w:t>2.</w:t>
            </w:r>
            <w:r w:rsidRPr="00222F36">
              <w:rPr>
                <w:rFonts w:cstheme="minorHAnsi"/>
                <w:sz w:val="18"/>
                <w:szCs w:val="18"/>
              </w:rPr>
              <w:t xml:space="preserve"> oraz w</w:t>
            </w:r>
            <w:r w:rsidR="00713A4F">
              <w:rPr>
                <w:rFonts w:cstheme="minorHAnsi"/>
                <w:sz w:val="18"/>
                <w:szCs w:val="18"/>
              </w:rPr>
              <w:t xml:space="preserve"> zaprojektowanym </w:t>
            </w:r>
            <w:r w:rsidRPr="00222F36">
              <w:rPr>
                <w:rFonts w:cstheme="minorHAnsi"/>
                <w:sz w:val="18"/>
                <w:szCs w:val="18"/>
              </w:rPr>
              <w:t xml:space="preserve"> </w:t>
            </w:r>
            <w:r w:rsidR="00713A4F" w:rsidRPr="00222F36">
              <w:rPr>
                <w:rFonts w:cstheme="minorHAnsi"/>
                <w:sz w:val="18"/>
                <w:szCs w:val="18"/>
              </w:rPr>
              <w:t>działaniu</w:t>
            </w:r>
            <w:r w:rsidR="00713A4F">
              <w:rPr>
                <w:rFonts w:cstheme="minorHAnsi"/>
                <w:sz w:val="18"/>
                <w:szCs w:val="18"/>
              </w:rPr>
              <w:t xml:space="preserve"> ujętym w Planie działań na rzecz </w:t>
            </w:r>
            <w:r w:rsidR="00713A4F" w:rsidRPr="00157CD2">
              <w:rPr>
                <w:rFonts w:cstheme="minorHAnsi"/>
                <w:sz w:val="18"/>
                <w:szCs w:val="18"/>
              </w:rPr>
              <w:t xml:space="preserve">realizacji Programu, stanowiącym załącznik nr 1 (s. 95). </w:t>
            </w:r>
            <w:r w:rsidR="00FF6991" w:rsidRPr="00157CD2">
              <w:rPr>
                <w:rFonts w:cstheme="minorHAnsi"/>
                <w:sz w:val="18"/>
                <w:szCs w:val="18"/>
              </w:rPr>
              <w:t>Akcentowanie</w:t>
            </w:r>
            <w:r w:rsidR="00B87D8C" w:rsidRPr="00157CD2">
              <w:rPr>
                <w:rFonts w:cstheme="minorHAnsi"/>
                <w:sz w:val="18"/>
                <w:szCs w:val="18"/>
              </w:rPr>
              <w:t xml:space="preserve"> w</w:t>
            </w:r>
            <w:r w:rsidR="00B5091E" w:rsidRPr="00157CD2">
              <w:rPr>
                <w:rFonts w:cstheme="minorHAnsi"/>
                <w:sz w:val="18"/>
                <w:szCs w:val="18"/>
              </w:rPr>
              <w:t xml:space="preserve"> projekcie</w:t>
            </w:r>
            <w:r w:rsidR="00713A4F" w:rsidRPr="00157CD2">
              <w:rPr>
                <w:rFonts w:cstheme="minorHAnsi"/>
                <w:sz w:val="18"/>
                <w:szCs w:val="18"/>
              </w:rPr>
              <w:t xml:space="preserve"> POD</w:t>
            </w:r>
            <w:r w:rsidR="00F17C9C" w:rsidRPr="00157CD2">
              <w:rPr>
                <w:rFonts w:cstheme="minorHAnsi"/>
                <w:sz w:val="18"/>
                <w:szCs w:val="18"/>
              </w:rPr>
              <w:t xml:space="preserve"> danych z </w:t>
            </w:r>
            <w:r w:rsidR="00B5091E" w:rsidRPr="00157CD2">
              <w:rPr>
                <w:rFonts w:cstheme="minorHAnsi"/>
                <w:sz w:val="18"/>
                <w:szCs w:val="18"/>
              </w:rPr>
              <w:t xml:space="preserve">każdej </w:t>
            </w:r>
            <w:r w:rsidR="00713A4F" w:rsidRPr="00157CD2">
              <w:rPr>
                <w:rFonts w:cstheme="minorHAnsi"/>
                <w:sz w:val="18"/>
                <w:szCs w:val="18"/>
              </w:rPr>
              <w:t xml:space="preserve">kategorii, z uwagi na </w:t>
            </w:r>
            <w:r w:rsidRPr="00157CD2">
              <w:rPr>
                <w:rFonts w:cstheme="minorHAnsi"/>
                <w:sz w:val="18"/>
                <w:szCs w:val="18"/>
              </w:rPr>
              <w:t>ich ilość</w:t>
            </w:r>
            <w:r w:rsidR="00713A4F" w:rsidRPr="00157CD2">
              <w:rPr>
                <w:rFonts w:cstheme="minorHAnsi"/>
                <w:sz w:val="18"/>
                <w:szCs w:val="18"/>
              </w:rPr>
              <w:t>,</w:t>
            </w:r>
            <w:r w:rsidRPr="00157CD2">
              <w:rPr>
                <w:rFonts w:cstheme="minorHAnsi"/>
                <w:sz w:val="18"/>
                <w:szCs w:val="18"/>
              </w:rPr>
              <w:t xml:space="preserve"> jes</w:t>
            </w:r>
            <w:r w:rsidR="00F17C9C" w:rsidRPr="00157CD2">
              <w:rPr>
                <w:rFonts w:cstheme="minorHAnsi"/>
                <w:sz w:val="18"/>
                <w:szCs w:val="18"/>
              </w:rPr>
              <w:t>t niecelowe</w:t>
            </w:r>
            <w:r w:rsidR="00B87D8C" w:rsidRPr="00157CD2">
              <w:rPr>
                <w:rFonts w:cstheme="minorHAnsi"/>
                <w:sz w:val="18"/>
                <w:szCs w:val="18"/>
              </w:rPr>
              <w:t>. Rozdział 5.1.2. dotyczy zwiększania dystrybucji w portalu dane.</w:t>
            </w:r>
            <w:r w:rsidR="00B87D8C" w:rsidRPr="00A41AC7">
              <w:rPr>
                <w:rFonts w:cstheme="minorHAnsi"/>
                <w:sz w:val="18"/>
                <w:szCs w:val="18"/>
              </w:rPr>
              <w:t xml:space="preserve">gov.pl </w:t>
            </w:r>
            <w:r w:rsidR="003E4AEE" w:rsidRPr="00A41AC7">
              <w:rPr>
                <w:rFonts w:cstheme="minorHAnsi"/>
                <w:sz w:val="18"/>
                <w:szCs w:val="18"/>
              </w:rPr>
              <w:t xml:space="preserve">wszystkich </w:t>
            </w:r>
            <w:r w:rsidR="00B87D8C" w:rsidRPr="00A41AC7">
              <w:rPr>
                <w:rFonts w:cstheme="minorHAnsi"/>
                <w:sz w:val="18"/>
                <w:szCs w:val="18"/>
              </w:rPr>
              <w:t>danych</w:t>
            </w:r>
            <w:r w:rsidR="003E4AEE" w:rsidRPr="00A41AC7">
              <w:rPr>
                <w:rFonts w:cstheme="minorHAnsi"/>
                <w:sz w:val="18"/>
                <w:szCs w:val="18"/>
              </w:rPr>
              <w:t>,</w:t>
            </w:r>
            <w:r w:rsidR="00B87D8C" w:rsidRPr="00A41AC7">
              <w:rPr>
                <w:rFonts w:cstheme="minorHAnsi"/>
                <w:sz w:val="18"/>
                <w:szCs w:val="18"/>
              </w:rPr>
              <w:t xml:space="preserve"> z każdej kategorii.  </w:t>
            </w:r>
          </w:p>
        </w:tc>
      </w:tr>
      <w:tr w:rsidR="004A56F1" w:rsidRPr="00222F36" w14:paraId="3C4E57A5" w14:textId="77777777" w:rsidTr="0011074D">
        <w:tc>
          <w:tcPr>
            <w:tcW w:w="455" w:type="dxa"/>
          </w:tcPr>
          <w:p w14:paraId="3838E61B" w14:textId="77777777" w:rsidR="004A56F1" w:rsidRPr="001846D6" w:rsidRDefault="00F2757D" w:rsidP="00222F36">
            <w:pPr>
              <w:rPr>
                <w:rFonts w:cstheme="minorHAnsi"/>
                <w:sz w:val="18"/>
                <w:szCs w:val="18"/>
              </w:rPr>
            </w:pPr>
            <w:r w:rsidRPr="001846D6">
              <w:rPr>
                <w:rFonts w:cstheme="minorHAnsi"/>
                <w:sz w:val="18"/>
                <w:szCs w:val="18"/>
              </w:rPr>
              <w:t>4</w:t>
            </w:r>
          </w:p>
        </w:tc>
        <w:tc>
          <w:tcPr>
            <w:tcW w:w="1667" w:type="dxa"/>
          </w:tcPr>
          <w:p w14:paraId="79E079DD" w14:textId="77777777" w:rsidR="004A56F1" w:rsidRPr="001846D6" w:rsidRDefault="00FE7F68" w:rsidP="00222F36">
            <w:pPr>
              <w:rPr>
                <w:rFonts w:cstheme="minorHAnsi"/>
                <w:b/>
                <w:sz w:val="18"/>
                <w:szCs w:val="18"/>
              </w:rPr>
            </w:pPr>
            <w:r w:rsidRPr="001846D6">
              <w:rPr>
                <w:rFonts w:cstheme="minorHAnsi"/>
                <w:b/>
                <w:sz w:val="18"/>
                <w:szCs w:val="18"/>
              </w:rPr>
              <w:t>Narodowe Centrum Badań i Rozwoju</w:t>
            </w:r>
          </w:p>
        </w:tc>
        <w:tc>
          <w:tcPr>
            <w:tcW w:w="1417" w:type="dxa"/>
          </w:tcPr>
          <w:p w14:paraId="33B00E3E" w14:textId="77777777" w:rsidR="004A56F1" w:rsidRPr="001846D6" w:rsidRDefault="009E72CA" w:rsidP="00222F36">
            <w:pPr>
              <w:rPr>
                <w:rFonts w:cstheme="minorHAnsi"/>
                <w:sz w:val="18"/>
                <w:szCs w:val="18"/>
              </w:rPr>
            </w:pPr>
            <w:r w:rsidRPr="001846D6">
              <w:rPr>
                <w:rFonts w:cstheme="minorHAnsi"/>
                <w:sz w:val="18"/>
                <w:szCs w:val="18"/>
              </w:rPr>
              <w:t>Projekt POD</w:t>
            </w:r>
          </w:p>
        </w:tc>
        <w:tc>
          <w:tcPr>
            <w:tcW w:w="6379" w:type="dxa"/>
          </w:tcPr>
          <w:p w14:paraId="3D7C0E8B" w14:textId="7EC954FE" w:rsidR="007C608B" w:rsidRPr="001846D6" w:rsidRDefault="007C608B" w:rsidP="00222F36">
            <w:pPr>
              <w:rPr>
                <w:rFonts w:cstheme="minorHAnsi"/>
                <w:sz w:val="18"/>
                <w:szCs w:val="18"/>
              </w:rPr>
            </w:pPr>
            <w:r w:rsidRPr="001846D6">
              <w:rPr>
                <w:rFonts w:cstheme="minorHAnsi"/>
                <w:sz w:val="18"/>
                <w:szCs w:val="18"/>
              </w:rPr>
              <w:t>(str. 22) -  po słowach „Wśród danych administracji rządowej wyróżnia się w szczególności następujące kategorie:” należy dodać „obronność”;</w:t>
            </w:r>
          </w:p>
        </w:tc>
        <w:tc>
          <w:tcPr>
            <w:tcW w:w="3402" w:type="dxa"/>
          </w:tcPr>
          <w:p w14:paraId="5B46C0BD" w14:textId="77777777" w:rsidR="00C74E6A" w:rsidRPr="00C74E6A" w:rsidRDefault="008E7AB1" w:rsidP="00222F36">
            <w:pPr>
              <w:rPr>
                <w:rFonts w:cstheme="minorHAnsi"/>
                <w:b/>
                <w:sz w:val="18"/>
                <w:szCs w:val="18"/>
              </w:rPr>
            </w:pPr>
            <w:r w:rsidRPr="00C74E6A">
              <w:rPr>
                <w:rFonts w:cstheme="minorHAnsi"/>
                <w:b/>
                <w:sz w:val="18"/>
                <w:szCs w:val="18"/>
              </w:rPr>
              <w:t xml:space="preserve">Uwaga </w:t>
            </w:r>
            <w:r w:rsidR="00D2036C">
              <w:rPr>
                <w:rFonts w:cstheme="minorHAnsi"/>
                <w:b/>
                <w:sz w:val="18"/>
                <w:szCs w:val="18"/>
              </w:rPr>
              <w:t xml:space="preserve"> nieuwzględniona</w:t>
            </w:r>
            <w:r w:rsidRPr="00C74E6A">
              <w:rPr>
                <w:rFonts w:cstheme="minorHAnsi"/>
                <w:b/>
                <w:sz w:val="18"/>
                <w:szCs w:val="18"/>
              </w:rPr>
              <w:t>.</w:t>
            </w:r>
          </w:p>
          <w:p w14:paraId="445CEF1F" w14:textId="77777777" w:rsidR="004A56F1" w:rsidRPr="00222F36" w:rsidRDefault="00C74E6A" w:rsidP="001846D6">
            <w:pPr>
              <w:rPr>
                <w:rFonts w:cstheme="minorHAnsi"/>
                <w:sz w:val="18"/>
                <w:szCs w:val="18"/>
              </w:rPr>
            </w:pPr>
            <w:r>
              <w:rPr>
                <w:rFonts w:cstheme="minorHAnsi"/>
                <w:sz w:val="18"/>
                <w:szCs w:val="18"/>
              </w:rPr>
              <w:t>Kategorie</w:t>
            </w:r>
            <w:r w:rsidR="008E7AB1" w:rsidRPr="00222F36">
              <w:rPr>
                <w:rFonts w:cstheme="minorHAnsi"/>
                <w:sz w:val="18"/>
                <w:szCs w:val="18"/>
              </w:rPr>
              <w:t xml:space="preserve"> danych </w:t>
            </w:r>
            <w:r>
              <w:rPr>
                <w:rFonts w:cstheme="minorHAnsi"/>
                <w:sz w:val="18"/>
                <w:szCs w:val="18"/>
              </w:rPr>
              <w:t xml:space="preserve">ujęte </w:t>
            </w:r>
            <w:r w:rsidR="008E7AB1" w:rsidRPr="00222F36">
              <w:rPr>
                <w:rFonts w:cstheme="minorHAnsi"/>
                <w:sz w:val="18"/>
                <w:szCs w:val="18"/>
              </w:rPr>
              <w:t xml:space="preserve">w diagnozie </w:t>
            </w:r>
            <w:r>
              <w:rPr>
                <w:rFonts w:cstheme="minorHAnsi"/>
                <w:sz w:val="18"/>
                <w:szCs w:val="18"/>
              </w:rPr>
              <w:t xml:space="preserve">projektu POD, są tożsame z kategoriami wdrożonymi w </w:t>
            </w:r>
            <w:r w:rsidR="008E7AB1" w:rsidRPr="00222F36">
              <w:rPr>
                <w:rFonts w:cstheme="minorHAnsi"/>
                <w:sz w:val="18"/>
                <w:szCs w:val="18"/>
              </w:rPr>
              <w:t>portalu</w:t>
            </w:r>
            <w:r>
              <w:rPr>
                <w:rFonts w:cstheme="minorHAnsi"/>
                <w:sz w:val="18"/>
                <w:szCs w:val="18"/>
              </w:rPr>
              <w:t>.dane.gov.pl</w:t>
            </w:r>
            <w:r w:rsidR="008E7AB1" w:rsidRPr="00222F36">
              <w:rPr>
                <w:rFonts w:cstheme="minorHAnsi"/>
                <w:sz w:val="18"/>
                <w:szCs w:val="18"/>
              </w:rPr>
              <w:t xml:space="preserve">. W celu </w:t>
            </w:r>
            <w:r w:rsidRPr="00222F36">
              <w:rPr>
                <w:rFonts w:cstheme="minorHAnsi"/>
                <w:sz w:val="18"/>
                <w:szCs w:val="18"/>
              </w:rPr>
              <w:t>osiągniecia</w:t>
            </w:r>
            <w:r w:rsidR="008E7AB1" w:rsidRPr="00222F36">
              <w:rPr>
                <w:rFonts w:cstheme="minorHAnsi"/>
                <w:sz w:val="18"/>
                <w:szCs w:val="18"/>
              </w:rPr>
              <w:t xml:space="preserve"> </w:t>
            </w:r>
            <w:r w:rsidRPr="00222F36">
              <w:rPr>
                <w:rFonts w:cstheme="minorHAnsi"/>
                <w:sz w:val="18"/>
                <w:szCs w:val="18"/>
              </w:rPr>
              <w:t>interoperacyjności</w:t>
            </w:r>
            <w:r w:rsidR="008E7AB1" w:rsidRPr="00222F36">
              <w:rPr>
                <w:rFonts w:cstheme="minorHAnsi"/>
                <w:sz w:val="18"/>
                <w:szCs w:val="18"/>
              </w:rPr>
              <w:t xml:space="preserve"> portalu z innymi </w:t>
            </w:r>
            <w:r>
              <w:rPr>
                <w:rFonts w:cstheme="minorHAnsi"/>
                <w:sz w:val="18"/>
                <w:szCs w:val="18"/>
              </w:rPr>
              <w:t xml:space="preserve">europejskimi </w:t>
            </w:r>
            <w:r w:rsidR="008E7AB1" w:rsidRPr="00222F36">
              <w:rPr>
                <w:rFonts w:cstheme="minorHAnsi"/>
                <w:sz w:val="18"/>
                <w:szCs w:val="18"/>
              </w:rPr>
              <w:t>portal</w:t>
            </w:r>
            <w:r>
              <w:rPr>
                <w:rFonts w:cstheme="minorHAnsi"/>
                <w:sz w:val="18"/>
                <w:szCs w:val="18"/>
              </w:rPr>
              <w:t>ami otwartych danych, zaplanowano dostosowanie portalu dane.gov.pl do specyfikacji  DCAT-AP. K</w:t>
            </w:r>
            <w:r w:rsidR="008E7AB1" w:rsidRPr="00222F36">
              <w:rPr>
                <w:rFonts w:cstheme="minorHAnsi"/>
                <w:sz w:val="18"/>
                <w:szCs w:val="18"/>
              </w:rPr>
              <w:t xml:space="preserve">ategorie </w:t>
            </w:r>
            <w:r>
              <w:rPr>
                <w:rFonts w:cstheme="minorHAnsi"/>
                <w:sz w:val="18"/>
                <w:szCs w:val="18"/>
              </w:rPr>
              <w:t xml:space="preserve">danych </w:t>
            </w:r>
            <w:r w:rsidR="008E7AB1" w:rsidRPr="00222F36">
              <w:rPr>
                <w:rFonts w:cstheme="minorHAnsi"/>
                <w:sz w:val="18"/>
                <w:szCs w:val="18"/>
              </w:rPr>
              <w:t>zostaną</w:t>
            </w:r>
            <w:r>
              <w:rPr>
                <w:rFonts w:cstheme="minorHAnsi"/>
                <w:sz w:val="18"/>
                <w:szCs w:val="18"/>
              </w:rPr>
              <w:t xml:space="preserve"> </w:t>
            </w:r>
            <w:r w:rsidR="001846D6">
              <w:rPr>
                <w:rFonts w:cstheme="minorHAnsi"/>
                <w:sz w:val="18"/>
                <w:szCs w:val="18"/>
              </w:rPr>
              <w:t xml:space="preserve">w przyszłości </w:t>
            </w:r>
            <w:r>
              <w:rPr>
                <w:rFonts w:cstheme="minorHAnsi"/>
                <w:sz w:val="18"/>
                <w:szCs w:val="18"/>
              </w:rPr>
              <w:t xml:space="preserve">zmienione i </w:t>
            </w:r>
            <w:r w:rsidR="008E7AB1" w:rsidRPr="00222F36">
              <w:rPr>
                <w:rFonts w:cstheme="minorHAnsi"/>
                <w:sz w:val="18"/>
                <w:szCs w:val="18"/>
              </w:rPr>
              <w:t xml:space="preserve"> przyjęte zgodnie z wytycznymi </w:t>
            </w:r>
            <w:r>
              <w:rPr>
                <w:rFonts w:cstheme="minorHAnsi"/>
                <w:sz w:val="18"/>
                <w:szCs w:val="18"/>
              </w:rPr>
              <w:t>DCAT-AP</w:t>
            </w:r>
            <w:r w:rsidR="008E7AB1" w:rsidRPr="00222F36">
              <w:rPr>
                <w:rFonts w:cstheme="minorHAnsi"/>
                <w:sz w:val="18"/>
                <w:szCs w:val="18"/>
              </w:rPr>
              <w:t xml:space="preserve">. </w:t>
            </w:r>
          </w:p>
        </w:tc>
      </w:tr>
      <w:tr w:rsidR="004A56F1" w:rsidRPr="00222F36" w14:paraId="1AF95FF5" w14:textId="77777777" w:rsidTr="0011074D">
        <w:tc>
          <w:tcPr>
            <w:tcW w:w="455" w:type="dxa"/>
          </w:tcPr>
          <w:p w14:paraId="2485378D" w14:textId="77777777" w:rsidR="004A56F1" w:rsidRPr="001846D6" w:rsidRDefault="00F2757D" w:rsidP="00222F36">
            <w:pPr>
              <w:rPr>
                <w:rFonts w:cstheme="minorHAnsi"/>
                <w:sz w:val="18"/>
                <w:szCs w:val="18"/>
              </w:rPr>
            </w:pPr>
            <w:r w:rsidRPr="001846D6">
              <w:rPr>
                <w:rFonts w:cstheme="minorHAnsi"/>
                <w:sz w:val="18"/>
                <w:szCs w:val="18"/>
              </w:rPr>
              <w:t>5</w:t>
            </w:r>
          </w:p>
        </w:tc>
        <w:tc>
          <w:tcPr>
            <w:tcW w:w="1667" w:type="dxa"/>
          </w:tcPr>
          <w:p w14:paraId="25B0D133" w14:textId="77777777" w:rsidR="004A56F1" w:rsidRPr="001846D6" w:rsidRDefault="00FE7F68" w:rsidP="00222F36">
            <w:pPr>
              <w:rPr>
                <w:rFonts w:cstheme="minorHAnsi"/>
                <w:b/>
                <w:sz w:val="18"/>
                <w:szCs w:val="18"/>
              </w:rPr>
            </w:pPr>
            <w:r w:rsidRPr="001846D6">
              <w:rPr>
                <w:rFonts w:cstheme="minorHAnsi"/>
                <w:b/>
                <w:sz w:val="18"/>
                <w:szCs w:val="18"/>
              </w:rPr>
              <w:t>Narodowe Centrum Badań i Rozwoju</w:t>
            </w:r>
          </w:p>
        </w:tc>
        <w:tc>
          <w:tcPr>
            <w:tcW w:w="1417" w:type="dxa"/>
          </w:tcPr>
          <w:p w14:paraId="0B56551E" w14:textId="77777777" w:rsidR="004A56F1" w:rsidRPr="001846D6" w:rsidRDefault="009E72CA" w:rsidP="00222F36">
            <w:pPr>
              <w:rPr>
                <w:rFonts w:cstheme="minorHAnsi"/>
                <w:sz w:val="18"/>
                <w:szCs w:val="18"/>
              </w:rPr>
            </w:pPr>
            <w:r w:rsidRPr="001846D6">
              <w:rPr>
                <w:rFonts w:cstheme="minorHAnsi"/>
                <w:sz w:val="18"/>
                <w:szCs w:val="18"/>
              </w:rPr>
              <w:t>Projekt POD</w:t>
            </w:r>
          </w:p>
        </w:tc>
        <w:tc>
          <w:tcPr>
            <w:tcW w:w="6379" w:type="dxa"/>
          </w:tcPr>
          <w:p w14:paraId="0A0C0D3C" w14:textId="77777777" w:rsidR="004A56F1" w:rsidRPr="001846D6" w:rsidRDefault="007026D5" w:rsidP="00222F36">
            <w:pPr>
              <w:rPr>
                <w:rFonts w:cstheme="minorHAnsi"/>
                <w:sz w:val="18"/>
                <w:szCs w:val="18"/>
              </w:rPr>
            </w:pPr>
            <w:r w:rsidRPr="001846D6">
              <w:rPr>
                <w:rFonts w:cstheme="minorHAnsi"/>
                <w:sz w:val="18"/>
                <w:szCs w:val="18"/>
              </w:rPr>
              <w:t xml:space="preserve"> </w:t>
            </w:r>
            <w:r w:rsidR="007C608B" w:rsidRPr="001846D6">
              <w:rPr>
                <w:rFonts w:cstheme="minorHAnsi"/>
                <w:sz w:val="18"/>
                <w:szCs w:val="18"/>
              </w:rPr>
              <w:t>(str. 33) – w punkcie 5.1.1. b) z zakresu danych dynamicznych powinny podlegać wyłączeniu dane satelitarne mające znaczenie dla obronności i bezpieczeństwa państwa, w tym dotyczące obiektów o szczególnym znaczeniu;</w:t>
            </w:r>
          </w:p>
        </w:tc>
        <w:tc>
          <w:tcPr>
            <w:tcW w:w="3402" w:type="dxa"/>
          </w:tcPr>
          <w:p w14:paraId="0B646628" w14:textId="77777777" w:rsidR="00930DAC" w:rsidRDefault="00930DAC" w:rsidP="00222F36">
            <w:pPr>
              <w:rPr>
                <w:rFonts w:cstheme="minorHAnsi"/>
                <w:b/>
                <w:sz w:val="18"/>
                <w:szCs w:val="18"/>
              </w:rPr>
            </w:pPr>
            <w:r>
              <w:rPr>
                <w:rFonts w:cstheme="minorHAnsi"/>
                <w:b/>
                <w:sz w:val="18"/>
                <w:szCs w:val="18"/>
              </w:rPr>
              <w:t xml:space="preserve">Wyjaśnienie. </w:t>
            </w:r>
          </w:p>
          <w:p w14:paraId="613AEBD9" w14:textId="6061AED6" w:rsidR="001846D6" w:rsidRPr="001846D6" w:rsidRDefault="00C74E6A" w:rsidP="00222F36">
            <w:pPr>
              <w:rPr>
                <w:rFonts w:cstheme="minorHAnsi"/>
                <w:sz w:val="18"/>
                <w:szCs w:val="18"/>
              </w:rPr>
            </w:pPr>
            <w:r w:rsidRPr="001705DE">
              <w:rPr>
                <w:rFonts w:cstheme="minorHAnsi"/>
                <w:sz w:val="18"/>
                <w:szCs w:val="18"/>
              </w:rPr>
              <w:t>Poza regulacją POD</w:t>
            </w:r>
            <w:r w:rsidR="00D066EA" w:rsidRPr="001705DE">
              <w:rPr>
                <w:rFonts w:cstheme="minorHAnsi"/>
                <w:sz w:val="18"/>
                <w:szCs w:val="18"/>
              </w:rPr>
              <w:t>,</w:t>
            </w:r>
            <w:r w:rsidR="00D066EA">
              <w:rPr>
                <w:rFonts w:cstheme="minorHAnsi"/>
                <w:sz w:val="18"/>
                <w:szCs w:val="18"/>
              </w:rPr>
              <w:t xml:space="preserve"> t</w:t>
            </w:r>
            <w:r w:rsidR="001846D6">
              <w:rPr>
                <w:rFonts w:cstheme="minorHAnsi"/>
                <w:sz w:val="18"/>
                <w:szCs w:val="18"/>
              </w:rPr>
              <w:t>ematyka poruszona w uwadze</w:t>
            </w:r>
            <w:r w:rsidR="00A41AC7">
              <w:rPr>
                <w:rFonts w:cstheme="minorHAnsi"/>
                <w:sz w:val="18"/>
                <w:szCs w:val="18"/>
              </w:rPr>
              <w:t xml:space="preserve"> </w:t>
            </w:r>
            <w:r w:rsidR="00A41AC7" w:rsidRPr="00A61DA9">
              <w:rPr>
                <w:rFonts w:cstheme="minorHAnsi"/>
                <w:sz w:val="18"/>
                <w:szCs w:val="18"/>
              </w:rPr>
              <w:t xml:space="preserve"> dotyczy  materii ustawowej.</w:t>
            </w:r>
          </w:p>
          <w:p w14:paraId="2C76C3D1" w14:textId="77777777" w:rsidR="007026D5" w:rsidRPr="001846D6" w:rsidRDefault="007026D5" w:rsidP="007026D5">
            <w:pPr>
              <w:rPr>
                <w:rFonts w:cstheme="minorHAnsi"/>
                <w:sz w:val="18"/>
                <w:szCs w:val="18"/>
              </w:rPr>
            </w:pPr>
          </w:p>
          <w:p w14:paraId="6342F68D" w14:textId="77777777" w:rsidR="004A56F1" w:rsidRPr="001846D6" w:rsidRDefault="004A56F1" w:rsidP="00222F36">
            <w:pPr>
              <w:rPr>
                <w:rFonts w:cstheme="minorHAnsi"/>
                <w:sz w:val="18"/>
                <w:szCs w:val="18"/>
              </w:rPr>
            </w:pPr>
          </w:p>
        </w:tc>
      </w:tr>
      <w:tr w:rsidR="007C608B" w:rsidRPr="00222F36" w14:paraId="21E1D4A7" w14:textId="77777777" w:rsidTr="0011074D">
        <w:tc>
          <w:tcPr>
            <w:tcW w:w="455" w:type="dxa"/>
          </w:tcPr>
          <w:p w14:paraId="6BE30096" w14:textId="77777777" w:rsidR="007C608B" w:rsidRPr="00222F36" w:rsidRDefault="00F2757D" w:rsidP="00222F36">
            <w:pPr>
              <w:rPr>
                <w:rFonts w:cstheme="minorHAnsi"/>
                <w:sz w:val="18"/>
                <w:szCs w:val="18"/>
              </w:rPr>
            </w:pPr>
            <w:r w:rsidRPr="00222F36">
              <w:rPr>
                <w:rFonts w:cstheme="minorHAnsi"/>
                <w:sz w:val="18"/>
                <w:szCs w:val="18"/>
              </w:rPr>
              <w:lastRenderedPageBreak/>
              <w:t>6</w:t>
            </w:r>
          </w:p>
        </w:tc>
        <w:tc>
          <w:tcPr>
            <w:tcW w:w="1667" w:type="dxa"/>
          </w:tcPr>
          <w:p w14:paraId="7E9A5860" w14:textId="77777777" w:rsidR="007C608B" w:rsidRPr="00222F36" w:rsidRDefault="00FE7F68" w:rsidP="00222F36">
            <w:pPr>
              <w:rPr>
                <w:rFonts w:cstheme="minorHAnsi"/>
                <w:b/>
                <w:sz w:val="18"/>
                <w:szCs w:val="18"/>
              </w:rPr>
            </w:pPr>
            <w:r w:rsidRPr="00222F36">
              <w:rPr>
                <w:rFonts w:cstheme="minorHAnsi"/>
                <w:b/>
                <w:sz w:val="18"/>
                <w:szCs w:val="18"/>
              </w:rPr>
              <w:t>Narodowe Centrum Badań i Rozwoju</w:t>
            </w:r>
          </w:p>
        </w:tc>
        <w:tc>
          <w:tcPr>
            <w:tcW w:w="1417" w:type="dxa"/>
          </w:tcPr>
          <w:p w14:paraId="023D4BA5" w14:textId="77777777" w:rsidR="007C608B" w:rsidRPr="00222F36" w:rsidRDefault="009E72CA" w:rsidP="00222F36">
            <w:pPr>
              <w:rPr>
                <w:rFonts w:cstheme="minorHAnsi"/>
                <w:sz w:val="18"/>
                <w:szCs w:val="18"/>
              </w:rPr>
            </w:pPr>
            <w:r w:rsidRPr="00222F36">
              <w:rPr>
                <w:rFonts w:cstheme="minorHAnsi"/>
                <w:sz w:val="18"/>
                <w:szCs w:val="18"/>
              </w:rPr>
              <w:t>Projekt POD</w:t>
            </w:r>
          </w:p>
        </w:tc>
        <w:tc>
          <w:tcPr>
            <w:tcW w:w="6379" w:type="dxa"/>
          </w:tcPr>
          <w:p w14:paraId="048BBAA8" w14:textId="77777777" w:rsidR="007C608B" w:rsidRPr="00222F36" w:rsidRDefault="007026D5" w:rsidP="00222F36">
            <w:pPr>
              <w:rPr>
                <w:rFonts w:cstheme="minorHAnsi"/>
                <w:sz w:val="18"/>
                <w:szCs w:val="18"/>
              </w:rPr>
            </w:pPr>
            <w:r w:rsidRPr="00222F36">
              <w:rPr>
                <w:rFonts w:cstheme="minorHAnsi"/>
                <w:sz w:val="18"/>
                <w:szCs w:val="18"/>
              </w:rPr>
              <w:t xml:space="preserve"> </w:t>
            </w:r>
            <w:r w:rsidR="007C608B" w:rsidRPr="00222F36">
              <w:rPr>
                <w:rFonts w:cstheme="minorHAnsi"/>
                <w:sz w:val="18"/>
                <w:szCs w:val="18"/>
              </w:rPr>
              <w:t>(str. 41, 58) – realizacja wskazanych działań powinna uwzględniać przepisy ustawy o ochronie informacji niejawnych;</w:t>
            </w:r>
          </w:p>
        </w:tc>
        <w:tc>
          <w:tcPr>
            <w:tcW w:w="3402" w:type="dxa"/>
          </w:tcPr>
          <w:p w14:paraId="7F847DF8" w14:textId="77777777" w:rsidR="001C4930" w:rsidRPr="007026D5" w:rsidRDefault="001C4930" w:rsidP="00222F36">
            <w:pPr>
              <w:rPr>
                <w:rFonts w:cstheme="minorHAnsi"/>
                <w:b/>
                <w:sz w:val="18"/>
                <w:szCs w:val="18"/>
              </w:rPr>
            </w:pPr>
            <w:r w:rsidRPr="007026D5">
              <w:rPr>
                <w:rFonts w:cstheme="minorHAnsi"/>
                <w:b/>
                <w:sz w:val="18"/>
                <w:szCs w:val="18"/>
              </w:rPr>
              <w:t xml:space="preserve">Uwaga uwzględniona. </w:t>
            </w:r>
          </w:p>
          <w:p w14:paraId="18E19A1C" w14:textId="77777777" w:rsidR="001A481E" w:rsidRPr="00222F36" w:rsidRDefault="001A481E" w:rsidP="00222F36">
            <w:pPr>
              <w:rPr>
                <w:rFonts w:cstheme="minorHAnsi"/>
                <w:sz w:val="18"/>
                <w:szCs w:val="18"/>
              </w:rPr>
            </w:pPr>
            <w:r w:rsidRPr="00222F36">
              <w:rPr>
                <w:rFonts w:cstheme="minorHAnsi"/>
                <w:sz w:val="18"/>
                <w:szCs w:val="18"/>
              </w:rPr>
              <w:t xml:space="preserve"> </w:t>
            </w:r>
          </w:p>
        </w:tc>
      </w:tr>
      <w:tr w:rsidR="007C608B" w:rsidRPr="00222F36" w14:paraId="0B7E3C2D" w14:textId="77777777" w:rsidTr="0011074D">
        <w:tc>
          <w:tcPr>
            <w:tcW w:w="455" w:type="dxa"/>
          </w:tcPr>
          <w:p w14:paraId="6FA7D226" w14:textId="77777777" w:rsidR="007C608B" w:rsidRPr="00222F36" w:rsidRDefault="00F2757D" w:rsidP="00222F36">
            <w:pPr>
              <w:rPr>
                <w:rFonts w:cstheme="minorHAnsi"/>
                <w:sz w:val="18"/>
                <w:szCs w:val="18"/>
              </w:rPr>
            </w:pPr>
            <w:r w:rsidRPr="00222F36">
              <w:rPr>
                <w:rFonts w:cstheme="minorHAnsi"/>
                <w:sz w:val="18"/>
                <w:szCs w:val="18"/>
              </w:rPr>
              <w:t>7</w:t>
            </w:r>
          </w:p>
        </w:tc>
        <w:tc>
          <w:tcPr>
            <w:tcW w:w="1667" w:type="dxa"/>
          </w:tcPr>
          <w:p w14:paraId="1435E096" w14:textId="77777777" w:rsidR="007C608B" w:rsidRPr="001846D6" w:rsidRDefault="00FE7F68" w:rsidP="00222F36">
            <w:pPr>
              <w:rPr>
                <w:rFonts w:cstheme="minorHAnsi"/>
                <w:b/>
                <w:sz w:val="18"/>
                <w:szCs w:val="18"/>
              </w:rPr>
            </w:pPr>
            <w:r w:rsidRPr="001846D6">
              <w:rPr>
                <w:rFonts w:cstheme="minorHAnsi"/>
                <w:b/>
                <w:sz w:val="18"/>
                <w:szCs w:val="18"/>
              </w:rPr>
              <w:t>Narodowe Centrum Badań i Rozwoju</w:t>
            </w:r>
          </w:p>
        </w:tc>
        <w:tc>
          <w:tcPr>
            <w:tcW w:w="1417" w:type="dxa"/>
          </w:tcPr>
          <w:p w14:paraId="71F599CE" w14:textId="77777777" w:rsidR="009E72CA" w:rsidRPr="001846D6" w:rsidRDefault="009E72CA" w:rsidP="00222F36">
            <w:pPr>
              <w:rPr>
                <w:rFonts w:cstheme="minorHAnsi"/>
                <w:sz w:val="18"/>
                <w:szCs w:val="18"/>
              </w:rPr>
            </w:pPr>
            <w:r w:rsidRPr="001846D6">
              <w:rPr>
                <w:rFonts w:cstheme="minorHAnsi"/>
                <w:sz w:val="18"/>
                <w:szCs w:val="18"/>
              </w:rPr>
              <w:t>Projekt POD</w:t>
            </w:r>
          </w:p>
          <w:p w14:paraId="761A6054" w14:textId="77777777" w:rsidR="009E72CA" w:rsidRPr="001846D6" w:rsidRDefault="009E72CA" w:rsidP="00222F36">
            <w:pPr>
              <w:rPr>
                <w:rFonts w:cstheme="minorHAnsi"/>
                <w:sz w:val="18"/>
                <w:szCs w:val="18"/>
              </w:rPr>
            </w:pPr>
          </w:p>
          <w:p w14:paraId="6CEE7751" w14:textId="77777777" w:rsidR="007C608B" w:rsidRPr="001846D6" w:rsidRDefault="007C608B" w:rsidP="00222F36">
            <w:pPr>
              <w:jc w:val="center"/>
              <w:rPr>
                <w:rFonts w:cstheme="minorHAnsi"/>
                <w:sz w:val="18"/>
                <w:szCs w:val="18"/>
              </w:rPr>
            </w:pPr>
          </w:p>
        </w:tc>
        <w:tc>
          <w:tcPr>
            <w:tcW w:w="6379" w:type="dxa"/>
          </w:tcPr>
          <w:p w14:paraId="1364418F" w14:textId="77777777" w:rsidR="007C608B" w:rsidRPr="001846D6" w:rsidRDefault="007026D5" w:rsidP="00222F36">
            <w:pPr>
              <w:tabs>
                <w:tab w:val="left" w:pos="5245"/>
              </w:tabs>
              <w:rPr>
                <w:rFonts w:cstheme="minorHAnsi"/>
                <w:sz w:val="18"/>
                <w:szCs w:val="18"/>
              </w:rPr>
            </w:pPr>
            <w:r w:rsidRPr="001846D6">
              <w:rPr>
                <w:rFonts w:cstheme="minorHAnsi"/>
                <w:sz w:val="18"/>
                <w:szCs w:val="18"/>
              </w:rPr>
              <w:t xml:space="preserve"> </w:t>
            </w:r>
            <w:r w:rsidR="007C608B" w:rsidRPr="001846D6">
              <w:rPr>
                <w:rFonts w:cstheme="minorHAnsi"/>
                <w:sz w:val="18"/>
                <w:szCs w:val="18"/>
              </w:rPr>
              <w:t>(str. 62) – odnosząc się do wskazanych barier kompetencyjnych, proponujemy dodanie działań związanych z dostosowaniem obowiązujących przepisów w taki sposób, aby zapewnić pracownikom administracji publicznej stosowną ochronę prawną w zakresie udostępniania danych do ponownego wykorzystania oraz przewidujących obowiązkowe szkolenia dla pracowników podmiotów realizujących udostępnianie danych</w:t>
            </w:r>
          </w:p>
        </w:tc>
        <w:tc>
          <w:tcPr>
            <w:tcW w:w="3402" w:type="dxa"/>
          </w:tcPr>
          <w:p w14:paraId="0833CA6B" w14:textId="77777777" w:rsidR="00930DAC" w:rsidRDefault="00930DAC" w:rsidP="007026D5">
            <w:pPr>
              <w:rPr>
                <w:rFonts w:cstheme="minorHAnsi"/>
                <w:b/>
                <w:sz w:val="18"/>
                <w:szCs w:val="18"/>
              </w:rPr>
            </w:pPr>
            <w:r>
              <w:rPr>
                <w:rFonts w:cstheme="minorHAnsi"/>
                <w:b/>
                <w:sz w:val="18"/>
                <w:szCs w:val="18"/>
              </w:rPr>
              <w:t>Wyjaśnienie.</w:t>
            </w:r>
          </w:p>
          <w:p w14:paraId="45E91894" w14:textId="77777777" w:rsidR="00937BE2" w:rsidRPr="001705DE" w:rsidRDefault="007026D5" w:rsidP="007026D5">
            <w:pPr>
              <w:rPr>
                <w:rFonts w:cstheme="minorHAnsi"/>
                <w:sz w:val="18"/>
                <w:szCs w:val="18"/>
              </w:rPr>
            </w:pPr>
            <w:r w:rsidRPr="001705DE">
              <w:rPr>
                <w:rFonts w:cstheme="minorHAnsi"/>
                <w:sz w:val="18"/>
                <w:szCs w:val="18"/>
              </w:rPr>
              <w:t xml:space="preserve">Poza </w:t>
            </w:r>
            <w:r w:rsidR="003741CE" w:rsidRPr="001705DE">
              <w:rPr>
                <w:rFonts w:cstheme="minorHAnsi"/>
                <w:sz w:val="18"/>
                <w:szCs w:val="18"/>
              </w:rPr>
              <w:t>zakresem regulacji</w:t>
            </w:r>
            <w:r w:rsidR="0003202E" w:rsidRPr="001705DE">
              <w:rPr>
                <w:rFonts w:cstheme="minorHAnsi"/>
                <w:sz w:val="18"/>
                <w:szCs w:val="18"/>
              </w:rPr>
              <w:t xml:space="preserve"> </w:t>
            </w:r>
            <w:r w:rsidRPr="001705DE">
              <w:rPr>
                <w:rFonts w:cstheme="minorHAnsi"/>
                <w:sz w:val="18"/>
                <w:szCs w:val="18"/>
              </w:rPr>
              <w:t>POD.</w:t>
            </w:r>
          </w:p>
          <w:p w14:paraId="1A60B7F7" w14:textId="77777777" w:rsidR="000243D9" w:rsidRPr="001846D6" w:rsidRDefault="001846D6" w:rsidP="001846D6">
            <w:pPr>
              <w:rPr>
                <w:rFonts w:cstheme="minorHAnsi"/>
                <w:color w:val="FF0000"/>
                <w:sz w:val="18"/>
                <w:szCs w:val="18"/>
              </w:rPr>
            </w:pPr>
            <w:r w:rsidRPr="00D066EA">
              <w:rPr>
                <w:rFonts w:cstheme="minorHAnsi"/>
                <w:sz w:val="18"/>
                <w:szCs w:val="18"/>
              </w:rPr>
              <w:t>Kwestie</w:t>
            </w:r>
            <w:r w:rsidR="00937BE2" w:rsidRPr="00D066EA">
              <w:rPr>
                <w:rFonts w:cstheme="minorHAnsi"/>
                <w:sz w:val="18"/>
                <w:szCs w:val="18"/>
              </w:rPr>
              <w:t xml:space="preserve"> ochrony praw pracowników administracji pu</w:t>
            </w:r>
            <w:r w:rsidRPr="00D066EA">
              <w:rPr>
                <w:rFonts w:cstheme="minorHAnsi"/>
                <w:sz w:val="18"/>
                <w:szCs w:val="18"/>
              </w:rPr>
              <w:t>blicznej wykraczają  poza zakres regulacji POD.</w:t>
            </w:r>
          </w:p>
        </w:tc>
      </w:tr>
      <w:tr w:rsidR="007C608B" w:rsidRPr="00222F36" w14:paraId="6D336F64" w14:textId="77777777" w:rsidTr="00316FE1">
        <w:trPr>
          <w:trHeight w:val="3228"/>
        </w:trPr>
        <w:tc>
          <w:tcPr>
            <w:tcW w:w="455" w:type="dxa"/>
          </w:tcPr>
          <w:p w14:paraId="04D73BBB" w14:textId="77777777" w:rsidR="007C608B" w:rsidRPr="001846D6" w:rsidRDefault="00F2757D" w:rsidP="00222F36">
            <w:pPr>
              <w:rPr>
                <w:rFonts w:cstheme="minorHAnsi"/>
                <w:sz w:val="18"/>
                <w:szCs w:val="18"/>
              </w:rPr>
            </w:pPr>
            <w:r w:rsidRPr="001846D6">
              <w:rPr>
                <w:rFonts w:cstheme="minorHAnsi"/>
                <w:sz w:val="18"/>
                <w:szCs w:val="18"/>
              </w:rPr>
              <w:t>8</w:t>
            </w:r>
          </w:p>
        </w:tc>
        <w:tc>
          <w:tcPr>
            <w:tcW w:w="1667" w:type="dxa"/>
          </w:tcPr>
          <w:p w14:paraId="501B1CF2" w14:textId="77777777" w:rsidR="007C608B" w:rsidRPr="001846D6" w:rsidRDefault="0089515A" w:rsidP="00222F36">
            <w:pPr>
              <w:rPr>
                <w:rFonts w:cstheme="minorHAnsi"/>
                <w:b/>
                <w:sz w:val="18"/>
                <w:szCs w:val="18"/>
              </w:rPr>
            </w:pPr>
            <w:r w:rsidRPr="001846D6">
              <w:rPr>
                <w:rFonts w:cstheme="minorHAnsi"/>
                <w:b/>
                <w:sz w:val="18"/>
                <w:szCs w:val="18"/>
              </w:rPr>
              <w:t>Narodowe Centrum Badań i Rozwoju</w:t>
            </w:r>
          </w:p>
        </w:tc>
        <w:tc>
          <w:tcPr>
            <w:tcW w:w="1417" w:type="dxa"/>
          </w:tcPr>
          <w:p w14:paraId="3B32499B" w14:textId="77777777" w:rsidR="007C608B" w:rsidRPr="001846D6" w:rsidRDefault="009E72CA" w:rsidP="00222F36">
            <w:pPr>
              <w:rPr>
                <w:rFonts w:cstheme="minorHAnsi"/>
                <w:sz w:val="18"/>
                <w:szCs w:val="18"/>
              </w:rPr>
            </w:pPr>
            <w:r w:rsidRPr="001846D6">
              <w:rPr>
                <w:rFonts w:cstheme="minorHAnsi"/>
                <w:sz w:val="18"/>
                <w:szCs w:val="18"/>
              </w:rPr>
              <w:t>Projekt POD</w:t>
            </w:r>
          </w:p>
        </w:tc>
        <w:tc>
          <w:tcPr>
            <w:tcW w:w="6379" w:type="dxa"/>
          </w:tcPr>
          <w:p w14:paraId="133E830C" w14:textId="77777777" w:rsidR="007C608B" w:rsidRPr="001846D6" w:rsidRDefault="007C608B" w:rsidP="00222F36">
            <w:pPr>
              <w:rPr>
                <w:rFonts w:cstheme="minorHAnsi"/>
                <w:sz w:val="18"/>
                <w:szCs w:val="18"/>
              </w:rPr>
            </w:pPr>
            <w:r w:rsidRPr="001846D6">
              <w:rPr>
                <w:rFonts w:cstheme="minorHAnsi"/>
                <w:sz w:val="18"/>
                <w:szCs w:val="18"/>
              </w:rPr>
              <w:t>Poniżej przedstawiamy także szczegółowe uwagi do projektu Programu:</w:t>
            </w:r>
          </w:p>
          <w:p w14:paraId="60361EA0" w14:textId="77777777" w:rsidR="007C608B" w:rsidRPr="001846D6" w:rsidRDefault="007C608B" w:rsidP="00222F36">
            <w:pPr>
              <w:rPr>
                <w:rFonts w:cstheme="minorHAnsi"/>
                <w:sz w:val="18"/>
                <w:szCs w:val="18"/>
              </w:rPr>
            </w:pPr>
            <w:r w:rsidRPr="001846D6">
              <w:rPr>
                <w:rFonts w:cstheme="minorHAnsi"/>
                <w:sz w:val="18"/>
                <w:szCs w:val="18"/>
              </w:rPr>
              <w:t xml:space="preserve">(str. 70) – oceniamy działania edukacyjno-informacyjne jako niewystarczające i rekomendujemy wprowadzenie standardów dot. </w:t>
            </w:r>
            <w:proofErr w:type="spellStart"/>
            <w:r w:rsidRPr="001846D6">
              <w:rPr>
                <w:rFonts w:cstheme="minorHAnsi"/>
                <w:sz w:val="18"/>
                <w:szCs w:val="18"/>
              </w:rPr>
              <w:t>cyberbezpieczeństwa</w:t>
            </w:r>
            <w:proofErr w:type="spellEnd"/>
            <w:r w:rsidRPr="001846D6">
              <w:rPr>
                <w:rFonts w:cstheme="minorHAnsi"/>
                <w:sz w:val="18"/>
                <w:szCs w:val="18"/>
              </w:rPr>
              <w:t xml:space="preserve"> do zastosowania w podmiotach zarządzających danymi.</w:t>
            </w:r>
          </w:p>
        </w:tc>
        <w:tc>
          <w:tcPr>
            <w:tcW w:w="3402" w:type="dxa"/>
          </w:tcPr>
          <w:p w14:paraId="1741D3F8" w14:textId="77777777" w:rsidR="00930DAC" w:rsidRDefault="00930DAC" w:rsidP="00222F36">
            <w:pPr>
              <w:rPr>
                <w:rFonts w:cstheme="minorHAnsi"/>
                <w:b/>
                <w:sz w:val="18"/>
                <w:szCs w:val="18"/>
              </w:rPr>
            </w:pPr>
            <w:r>
              <w:rPr>
                <w:rFonts w:cstheme="minorHAnsi"/>
                <w:b/>
                <w:sz w:val="18"/>
                <w:szCs w:val="18"/>
              </w:rPr>
              <w:t>Wyjaśnienie.</w:t>
            </w:r>
          </w:p>
          <w:p w14:paraId="536D7D86" w14:textId="77777777" w:rsidR="000243D9" w:rsidRPr="001705DE" w:rsidRDefault="000243D9" w:rsidP="00222F36">
            <w:pPr>
              <w:rPr>
                <w:rFonts w:cstheme="minorHAnsi"/>
                <w:sz w:val="18"/>
                <w:szCs w:val="18"/>
              </w:rPr>
            </w:pPr>
            <w:r w:rsidRPr="001705DE">
              <w:rPr>
                <w:rFonts w:cstheme="minorHAnsi"/>
                <w:sz w:val="18"/>
                <w:szCs w:val="18"/>
              </w:rPr>
              <w:t xml:space="preserve">Poza </w:t>
            </w:r>
            <w:r w:rsidR="003741CE" w:rsidRPr="001705DE">
              <w:rPr>
                <w:rFonts w:cstheme="minorHAnsi"/>
                <w:sz w:val="18"/>
                <w:szCs w:val="18"/>
              </w:rPr>
              <w:t xml:space="preserve"> zakresem regulacji </w:t>
            </w:r>
            <w:r w:rsidR="0003202E" w:rsidRPr="001705DE">
              <w:rPr>
                <w:rFonts w:cstheme="minorHAnsi"/>
                <w:sz w:val="18"/>
                <w:szCs w:val="18"/>
              </w:rPr>
              <w:t>POD</w:t>
            </w:r>
            <w:r w:rsidR="001846D6" w:rsidRPr="001705DE">
              <w:rPr>
                <w:rFonts w:cstheme="minorHAnsi"/>
                <w:sz w:val="18"/>
                <w:szCs w:val="18"/>
              </w:rPr>
              <w:t>.</w:t>
            </w:r>
          </w:p>
          <w:p w14:paraId="76C48BC8" w14:textId="3A4722F4" w:rsidR="008D4220" w:rsidRPr="00222F36" w:rsidRDefault="000243D9" w:rsidP="008D4220">
            <w:pPr>
              <w:rPr>
                <w:rFonts w:cstheme="minorHAnsi"/>
                <w:sz w:val="18"/>
                <w:szCs w:val="18"/>
              </w:rPr>
            </w:pPr>
            <w:r w:rsidRPr="000243D9">
              <w:rPr>
                <w:rFonts w:cstheme="minorHAnsi"/>
                <w:sz w:val="18"/>
                <w:szCs w:val="18"/>
              </w:rPr>
              <w:t>P</w:t>
            </w:r>
            <w:r>
              <w:rPr>
                <w:rFonts w:cstheme="minorHAnsi"/>
                <w:sz w:val="18"/>
                <w:szCs w:val="18"/>
              </w:rPr>
              <w:t>rojekt POD wskazuje na</w:t>
            </w:r>
            <w:r w:rsidR="0003202E" w:rsidRPr="00222F36">
              <w:rPr>
                <w:rFonts w:cstheme="minorHAnsi"/>
                <w:sz w:val="18"/>
                <w:szCs w:val="18"/>
              </w:rPr>
              <w:t xml:space="preserve"> ogóle zasady </w:t>
            </w:r>
            <w:proofErr w:type="spellStart"/>
            <w:r w:rsidR="0003202E" w:rsidRPr="00222F36">
              <w:rPr>
                <w:rFonts w:cstheme="minorHAnsi"/>
                <w:sz w:val="18"/>
                <w:szCs w:val="18"/>
              </w:rPr>
              <w:t>cyber</w:t>
            </w:r>
            <w:r>
              <w:rPr>
                <w:rFonts w:cstheme="minorHAnsi"/>
                <w:sz w:val="18"/>
                <w:szCs w:val="18"/>
              </w:rPr>
              <w:t>bezpieczeństwa</w:t>
            </w:r>
            <w:proofErr w:type="spellEnd"/>
            <w:r>
              <w:rPr>
                <w:rFonts w:cstheme="minorHAnsi"/>
                <w:sz w:val="18"/>
                <w:szCs w:val="18"/>
              </w:rPr>
              <w:t>, które należy mieć na względzie podczas udostępniania danych do ponownego wykorzystywania</w:t>
            </w:r>
            <w:r w:rsidR="0003202E" w:rsidRPr="00222F36">
              <w:rPr>
                <w:rFonts w:cstheme="minorHAnsi"/>
                <w:sz w:val="18"/>
                <w:szCs w:val="18"/>
              </w:rPr>
              <w:t>. W szerszym zakresie jest to tematyka</w:t>
            </w:r>
            <w:r w:rsidR="001705DE">
              <w:rPr>
                <w:rFonts w:cstheme="minorHAnsi"/>
                <w:sz w:val="18"/>
                <w:szCs w:val="18"/>
              </w:rPr>
              <w:t>,</w:t>
            </w:r>
            <w:r w:rsidR="0003202E" w:rsidRPr="00222F36">
              <w:rPr>
                <w:rFonts w:cstheme="minorHAnsi"/>
                <w:sz w:val="18"/>
                <w:szCs w:val="18"/>
              </w:rPr>
              <w:t xml:space="preserve"> której </w:t>
            </w:r>
            <w:r w:rsidR="008D4220" w:rsidRPr="00222F36">
              <w:rPr>
                <w:rFonts w:cstheme="minorHAnsi"/>
                <w:sz w:val="18"/>
                <w:szCs w:val="18"/>
              </w:rPr>
              <w:t>poświęcone</w:t>
            </w:r>
            <w:r w:rsidR="0003202E" w:rsidRPr="00222F36">
              <w:rPr>
                <w:rFonts w:cstheme="minorHAnsi"/>
                <w:sz w:val="18"/>
                <w:szCs w:val="18"/>
              </w:rPr>
              <w:t xml:space="preserve"> są </w:t>
            </w:r>
            <w:r w:rsidR="008D4220" w:rsidRPr="00222F36">
              <w:rPr>
                <w:rFonts w:cstheme="minorHAnsi"/>
                <w:sz w:val="18"/>
                <w:szCs w:val="18"/>
              </w:rPr>
              <w:t>odrębne</w:t>
            </w:r>
            <w:r w:rsidR="008D4220">
              <w:rPr>
                <w:rFonts w:cstheme="minorHAnsi"/>
                <w:sz w:val="18"/>
                <w:szCs w:val="18"/>
              </w:rPr>
              <w:t xml:space="preserve">, dedykowane </w:t>
            </w:r>
            <w:r w:rsidR="0003202E" w:rsidRPr="00222F36">
              <w:rPr>
                <w:rFonts w:cstheme="minorHAnsi"/>
                <w:sz w:val="18"/>
                <w:szCs w:val="18"/>
              </w:rPr>
              <w:t xml:space="preserve"> </w:t>
            </w:r>
            <w:r w:rsidR="008D4220">
              <w:rPr>
                <w:rFonts w:cstheme="minorHAnsi"/>
                <w:sz w:val="18"/>
                <w:szCs w:val="18"/>
              </w:rPr>
              <w:t xml:space="preserve">instrumenty prawne: ustawa </w:t>
            </w:r>
            <w:r w:rsidR="003E4AEE">
              <w:rPr>
                <w:rFonts w:cstheme="minorHAnsi"/>
                <w:sz w:val="18"/>
                <w:szCs w:val="18"/>
              </w:rPr>
              <w:t xml:space="preserve">z dnia 5 lipca 2018 r. </w:t>
            </w:r>
            <w:r w:rsidR="008D4220">
              <w:rPr>
                <w:rFonts w:cstheme="minorHAnsi"/>
                <w:sz w:val="18"/>
                <w:szCs w:val="18"/>
              </w:rPr>
              <w:t xml:space="preserve">o krajowym systemie </w:t>
            </w:r>
            <w:proofErr w:type="spellStart"/>
            <w:r w:rsidR="003E4AEE">
              <w:rPr>
                <w:rFonts w:cstheme="minorHAnsi"/>
                <w:sz w:val="18"/>
                <w:szCs w:val="18"/>
              </w:rPr>
              <w:t>cyberbezpieczeństwa</w:t>
            </w:r>
            <w:proofErr w:type="spellEnd"/>
            <w:r w:rsidR="003E4AEE">
              <w:rPr>
                <w:rFonts w:cstheme="minorHAnsi"/>
                <w:sz w:val="18"/>
                <w:szCs w:val="18"/>
              </w:rPr>
              <w:t xml:space="preserve">, uchwała Rady Ministrów w sprawie Strategii </w:t>
            </w:r>
            <w:proofErr w:type="spellStart"/>
            <w:r w:rsidR="003E4AEE">
              <w:rPr>
                <w:rFonts w:cstheme="minorHAnsi"/>
                <w:sz w:val="18"/>
                <w:szCs w:val="18"/>
              </w:rPr>
              <w:t>cyberbezpieczeństwa</w:t>
            </w:r>
            <w:proofErr w:type="spellEnd"/>
            <w:r w:rsidR="003E4AEE">
              <w:rPr>
                <w:rFonts w:cstheme="minorHAnsi"/>
                <w:sz w:val="18"/>
                <w:szCs w:val="18"/>
              </w:rPr>
              <w:t xml:space="preserve"> Rzeczypospolitej Polskiej na lata 2019-2024.</w:t>
            </w:r>
          </w:p>
        </w:tc>
      </w:tr>
      <w:tr w:rsidR="008D4220" w:rsidRPr="00222F36" w14:paraId="37097D89" w14:textId="77777777" w:rsidTr="0011074D">
        <w:tc>
          <w:tcPr>
            <w:tcW w:w="455" w:type="dxa"/>
          </w:tcPr>
          <w:p w14:paraId="6945335B" w14:textId="77777777" w:rsidR="008D4220" w:rsidRPr="00222F36" w:rsidRDefault="008D4220" w:rsidP="008D4220">
            <w:pPr>
              <w:rPr>
                <w:rFonts w:cstheme="minorHAnsi"/>
                <w:sz w:val="18"/>
                <w:szCs w:val="18"/>
              </w:rPr>
            </w:pPr>
            <w:r w:rsidRPr="00222F36">
              <w:rPr>
                <w:rFonts w:cstheme="minorHAnsi"/>
                <w:sz w:val="18"/>
                <w:szCs w:val="18"/>
              </w:rPr>
              <w:t>9</w:t>
            </w:r>
          </w:p>
        </w:tc>
        <w:tc>
          <w:tcPr>
            <w:tcW w:w="1667" w:type="dxa"/>
          </w:tcPr>
          <w:p w14:paraId="1ED016C8" w14:textId="77777777" w:rsidR="008D4220" w:rsidRPr="001E1BAD" w:rsidRDefault="008D4220" w:rsidP="008D4220">
            <w:pPr>
              <w:rPr>
                <w:rFonts w:cstheme="minorHAnsi"/>
                <w:b/>
                <w:sz w:val="18"/>
                <w:szCs w:val="18"/>
              </w:rPr>
            </w:pPr>
            <w:r w:rsidRPr="001E1BAD">
              <w:rPr>
                <w:rFonts w:cstheme="minorHAnsi"/>
                <w:b/>
                <w:sz w:val="18"/>
                <w:szCs w:val="18"/>
              </w:rPr>
              <w:t>Stowarzyszenia Autorów i Wydawców Copyright Polska</w:t>
            </w:r>
          </w:p>
          <w:p w14:paraId="3006BFA3" w14:textId="77777777" w:rsidR="008D4220" w:rsidRPr="001E1BAD" w:rsidRDefault="008D4220" w:rsidP="008D4220">
            <w:pPr>
              <w:rPr>
                <w:rFonts w:cstheme="minorHAnsi"/>
                <w:b/>
                <w:sz w:val="18"/>
                <w:szCs w:val="18"/>
              </w:rPr>
            </w:pPr>
          </w:p>
        </w:tc>
        <w:tc>
          <w:tcPr>
            <w:tcW w:w="1417" w:type="dxa"/>
          </w:tcPr>
          <w:p w14:paraId="0DF2A6E9" w14:textId="77777777" w:rsidR="008D4220" w:rsidRPr="001E1BAD" w:rsidRDefault="008D4220" w:rsidP="008D4220">
            <w:pPr>
              <w:rPr>
                <w:rFonts w:cstheme="minorHAnsi"/>
                <w:sz w:val="18"/>
                <w:szCs w:val="18"/>
              </w:rPr>
            </w:pPr>
            <w:r w:rsidRPr="001E1BAD">
              <w:rPr>
                <w:rFonts w:cstheme="minorHAnsi"/>
                <w:sz w:val="18"/>
                <w:szCs w:val="18"/>
              </w:rPr>
              <w:t>Projekt POD</w:t>
            </w:r>
          </w:p>
        </w:tc>
        <w:tc>
          <w:tcPr>
            <w:tcW w:w="6379" w:type="dxa"/>
          </w:tcPr>
          <w:p w14:paraId="30F9F231" w14:textId="77777777" w:rsidR="008D4220" w:rsidRPr="001E1BAD" w:rsidRDefault="008D4220" w:rsidP="008D4220">
            <w:pPr>
              <w:rPr>
                <w:rFonts w:cstheme="minorHAnsi"/>
                <w:sz w:val="18"/>
                <w:szCs w:val="18"/>
              </w:rPr>
            </w:pPr>
            <w:r w:rsidRPr="001E1BAD">
              <w:rPr>
                <w:rFonts w:cstheme="minorHAnsi"/>
                <w:sz w:val="18"/>
                <w:szCs w:val="18"/>
              </w:rPr>
              <w:t xml:space="preserve">Copyright Polska, będące organizacją zbiorowego zarządzania prawami autorskimi i prawami pokrewnymi (OZZ), reprezentującą autorów i wydawców utworów słownych, stoi na stanowisku, że </w:t>
            </w:r>
            <w:r w:rsidRPr="00D2036C">
              <w:rPr>
                <w:rFonts w:cstheme="minorHAnsi"/>
                <w:sz w:val="18"/>
                <w:szCs w:val="18"/>
              </w:rPr>
              <w:t xml:space="preserve">Program powinien gwarantować pełną zgodność publicznej polityki otwierania danych z ochroną praw własności intelektualnej, w szczególności </w:t>
            </w:r>
            <w:r w:rsidR="00C703F1" w:rsidRPr="00D2036C">
              <w:rPr>
                <w:rFonts w:cstheme="minorHAnsi"/>
                <w:sz w:val="18"/>
                <w:szCs w:val="18"/>
              </w:rPr>
              <w:t>z prawem autorskim i prawami po</w:t>
            </w:r>
            <w:r w:rsidRPr="00D2036C">
              <w:rPr>
                <w:rFonts w:cstheme="minorHAnsi"/>
                <w:sz w:val="18"/>
                <w:szCs w:val="18"/>
              </w:rPr>
              <w:t>krewnymi. Istotnym w tym wypadku jest także, by Program nie narzucał  twórcom i producentom treści, także tym tworzącym na zamówienie władz publicznych, określonych rozwiązań dotyczących modelu korzystania ze służących im praw</w:t>
            </w:r>
            <w:r w:rsidRPr="001E1BAD">
              <w:rPr>
                <w:rFonts w:cstheme="minorHAnsi"/>
                <w:sz w:val="18"/>
                <w:szCs w:val="18"/>
              </w:rPr>
              <w:t>. Prawa własności intelektu-</w:t>
            </w:r>
            <w:proofErr w:type="spellStart"/>
            <w:r w:rsidRPr="001E1BAD">
              <w:rPr>
                <w:rFonts w:cstheme="minorHAnsi"/>
                <w:sz w:val="18"/>
                <w:szCs w:val="18"/>
              </w:rPr>
              <w:t>alnej</w:t>
            </w:r>
            <w:proofErr w:type="spellEnd"/>
            <w:r w:rsidRPr="001E1BAD">
              <w:rPr>
                <w:rFonts w:cstheme="minorHAnsi"/>
                <w:sz w:val="18"/>
                <w:szCs w:val="18"/>
              </w:rPr>
              <w:t xml:space="preserve"> jako prawa wyłączne zakładają decyzję podmiotu uprawnionego jako podstawę ingerenc</w:t>
            </w:r>
            <w:r w:rsidR="001E1BAD">
              <w:rPr>
                <w:rFonts w:cstheme="minorHAnsi"/>
                <w:sz w:val="18"/>
                <w:szCs w:val="18"/>
              </w:rPr>
              <w:t xml:space="preserve">ji w sferę służących mu praw.  </w:t>
            </w:r>
          </w:p>
          <w:p w14:paraId="7FCD0874" w14:textId="77777777" w:rsidR="008D4220" w:rsidRPr="001E1BAD" w:rsidRDefault="008D4220" w:rsidP="008D4220">
            <w:pPr>
              <w:rPr>
                <w:rFonts w:cstheme="minorHAnsi"/>
                <w:sz w:val="18"/>
                <w:szCs w:val="18"/>
              </w:rPr>
            </w:pPr>
            <w:r w:rsidRPr="001E1BAD">
              <w:rPr>
                <w:rFonts w:cstheme="minorHAnsi"/>
                <w:sz w:val="18"/>
                <w:szCs w:val="18"/>
              </w:rPr>
              <w:t>W związku z tym zarówno ustawa z dnia 25 lutego 2016 r. o ponownym wykorzystywaniu informacji sektora publicznego (Dz. U. z 2019 r. poz. 1446, dalej jako: Ustawa o re-</w:t>
            </w:r>
            <w:proofErr w:type="spellStart"/>
            <w:r w:rsidRPr="001E1BAD">
              <w:rPr>
                <w:rFonts w:cstheme="minorHAnsi"/>
                <w:sz w:val="18"/>
                <w:szCs w:val="18"/>
              </w:rPr>
              <w:t>use</w:t>
            </w:r>
            <w:proofErr w:type="spellEnd"/>
            <w:r w:rsidRPr="001E1BAD">
              <w:rPr>
                <w:rFonts w:cstheme="minorHAnsi"/>
                <w:sz w:val="18"/>
                <w:szCs w:val="18"/>
              </w:rPr>
              <w:t xml:space="preserve">), jak dyrektywa Parlamentu Europejskiego i Rady 2019/1024 z dnia 20 czerwca 2019 r. w sprawie otwartych danych i ponownego wykorzystywania informacji sektora publicznego (dalej jako: Dyrektywa 2019/1024), na które powołuje się uzasadnienie projektu uchwały przyjmującej Program, zakreślają </w:t>
            </w:r>
            <w:r w:rsidRPr="001E1BAD">
              <w:rPr>
                <w:rFonts w:cstheme="minorHAnsi"/>
                <w:sz w:val="18"/>
                <w:szCs w:val="18"/>
              </w:rPr>
              <w:lastRenderedPageBreak/>
              <w:t>wyraźne ramy prawne dla podejmowanych działań zmie</w:t>
            </w:r>
            <w:r w:rsidR="001E1BAD">
              <w:rPr>
                <w:rFonts w:cstheme="minorHAnsi"/>
                <w:sz w:val="18"/>
                <w:szCs w:val="18"/>
              </w:rPr>
              <w:t>rzających do otwierania danych.</w:t>
            </w:r>
          </w:p>
          <w:p w14:paraId="77CA555B" w14:textId="77777777" w:rsidR="008D4220" w:rsidRPr="001E1BAD" w:rsidRDefault="008D4220" w:rsidP="008D4220">
            <w:pPr>
              <w:rPr>
                <w:rFonts w:cstheme="minorHAnsi"/>
                <w:sz w:val="18"/>
                <w:szCs w:val="18"/>
              </w:rPr>
            </w:pPr>
            <w:r w:rsidRPr="001E1BAD">
              <w:rPr>
                <w:rFonts w:cstheme="minorHAnsi"/>
                <w:sz w:val="18"/>
                <w:szCs w:val="18"/>
              </w:rPr>
              <w:t>Copyright Polska w interesie reprezentowanych przez siebie uprawnionych z ostrożności w ramach konsultacji zauważa, że prawo własności intelektualnej pojawia się w projekcie Programu – pomimo wyżej opisanych założeń wdrażanych aktów prawnych – w niepokojącym kontekście – jako przeszkoda w udostępnianiu danych (tak na str. 59) lub jako b</w:t>
            </w:r>
            <w:r w:rsidR="001E1BAD">
              <w:rPr>
                <w:rFonts w:cstheme="minorHAnsi"/>
                <w:sz w:val="18"/>
                <w:szCs w:val="18"/>
              </w:rPr>
              <w:t>ariera prawna (tak na str. 61).</w:t>
            </w:r>
          </w:p>
          <w:p w14:paraId="283970C8" w14:textId="77777777" w:rsidR="008D4220" w:rsidRPr="001E1BAD" w:rsidRDefault="008D4220" w:rsidP="008D4220">
            <w:pPr>
              <w:rPr>
                <w:rFonts w:cstheme="minorHAnsi"/>
                <w:sz w:val="18"/>
                <w:szCs w:val="18"/>
              </w:rPr>
            </w:pPr>
            <w:r w:rsidRPr="001E1BAD">
              <w:rPr>
                <w:rFonts w:cstheme="minorHAnsi"/>
                <w:sz w:val="18"/>
                <w:szCs w:val="18"/>
              </w:rPr>
              <w:t>Odniesienie do praw własności intelektualnej znalazło się także nie wprost w części projektu Programu opisującej zasady tworzenia danych (pkt 5.1.4 na str. 40), gdzie czytamy, m.in. w kontekście zasady „otwartości domyślnej”, iż:</w:t>
            </w:r>
          </w:p>
          <w:p w14:paraId="3EA871B6" w14:textId="77777777" w:rsidR="008D4220" w:rsidRPr="001E1BAD" w:rsidRDefault="008D4220" w:rsidP="008D4220">
            <w:pPr>
              <w:rPr>
                <w:rFonts w:cstheme="minorHAnsi"/>
                <w:i/>
                <w:sz w:val="18"/>
                <w:szCs w:val="18"/>
              </w:rPr>
            </w:pPr>
            <w:r w:rsidRPr="001E1BAD">
              <w:rPr>
                <w:rFonts w:cstheme="minorHAnsi"/>
                <w:i/>
                <w:sz w:val="18"/>
                <w:szCs w:val="18"/>
              </w:rPr>
              <w:t>Jej realizacja w przypadku organów administracji publicznej wymaga podjęcia działań polegających m.in. na wprowadzaniu klauzul umownych przesądzających o własności danych powstałych w wyniku realizacji kontr</w:t>
            </w:r>
            <w:r w:rsidR="001E1BAD">
              <w:rPr>
                <w:rFonts w:cstheme="minorHAnsi"/>
                <w:i/>
                <w:sz w:val="18"/>
                <w:szCs w:val="18"/>
              </w:rPr>
              <w:t>aktu na usługi i inne produkty.</w:t>
            </w:r>
          </w:p>
          <w:p w14:paraId="5F1F30C7" w14:textId="77777777" w:rsidR="008D4220" w:rsidRPr="001E1BAD" w:rsidRDefault="008D4220" w:rsidP="008D4220">
            <w:pPr>
              <w:rPr>
                <w:rFonts w:cstheme="minorHAnsi"/>
                <w:sz w:val="18"/>
                <w:szCs w:val="18"/>
              </w:rPr>
            </w:pPr>
            <w:r w:rsidRPr="001E1BAD">
              <w:rPr>
                <w:rFonts w:cstheme="minorHAnsi"/>
                <w:sz w:val="18"/>
                <w:szCs w:val="18"/>
              </w:rPr>
              <w:t>Podkreślenia zdaniem Copyright Polska wymaga, że takie ewentualne umowne przesądzenie o własności danych pozostaje bez wpływu na wyrażone w ustawie i Dyrektywie 2019/1024 zasady poszanowania praw własności intelektualnej, czyli innymi słowy musi uwzględniać nadrzędne nad nim zasady obrotu prawami własności intelektualnej. Tego rodzaju zastrzeżenie powinno być wprowadzone do przywołanego punktu.</w:t>
            </w:r>
          </w:p>
        </w:tc>
        <w:tc>
          <w:tcPr>
            <w:tcW w:w="3402" w:type="dxa"/>
          </w:tcPr>
          <w:p w14:paraId="4A9F1E14" w14:textId="77777777" w:rsidR="008D4220" w:rsidRPr="00222F36" w:rsidRDefault="008D4220" w:rsidP="008D4220">
            <w:pPr>
              <w:rPr>
                <w:rFonts w:cstheme="minorHAnsi"/>
                <w:b/>
                <w:sz w:val="18"/>
                <w:szCs w:val="18"/>
              </w:rPr>
            </w:pPr>
            <w:r w:rsidRPr="00222F36">
              <w:rPr>
                <w:rFonts w:cstheme="minorHAnsi"/>
                <w:b/>
                <w:sz w:val="18"/>
                <w:szCs w:val="18"/>
              </w:rPr>
              <w:lastRenderedPageBreak/>
              <w:t xml:space="preserve">Uwaga uwzględniona. </w:t>
            </w:r>
          </w:p>
          <w:p w14:paraId="5551D2A9" w14:textId="77777777" w:rsidR="001E1BAD" w:rsidRPr="000243D9" w:rsidRDefault="00691F61" w:rsidP="001E1BAD">
            <w:pPr>
              <w:rPr>
                <w:rFonts w:cstheme="minorHAnsi"/>
                <w:b/>
                <w:sz w:val="18"/>
                <w:szCs w:val="18"/>
              </w:rPr>
            </w:pPr>
            <w:r w:rsidRPr="000111CA">
              <w:rPr>
                <w:rFonts w:cstheme="minorHAnsi"/>
                <w:sz w:val="18"/>
                <w:szCs w:val="18"/>
              </w:rPr>
              <w:t>Z projektu POD</w:t>
            </w:r>
            <w:r>
              <w:rPr>
                <w:rFonts w:cstheme="minorHAnsi"/>
                <w:sz w:val="18"/>
                <w:szCs w:val="18"/>
              </w:rPr>
              <w:t>, z katalogu barier w dostępie do danych, zostanie usunięta o</w:t>
            </w:r>
            <w:r w:rsidRPr="000111CA">
              <w:rPr>
                <w:rFonts w:cstheme="minorHAnsi"/>
                <w:sz w:val="18"/>
                <w:szCs w:val="18"/>
              </w:rPr>
              <w:t xml:space="preserve">chrona własności intelektualnej. </w:t>
            </w:r>
            <w:r w:rsidRPr="00170665">
              <w:rPr>
                <w:rFonts w:cstheme="minorHAnsi"/>
                <w:sz w:val="18"/>
                <w:szCs w:val="18"/>
              </w:rPr>
              <w:t xml:space="preserve">Nazwa katalogu </w:t>
            </w:r>
            <w:bookmarkStart w:id="1" w:name="_Toc53656469"/>
            <w:r w:rsidRPr="00170665">
              <w:rPr>
                <w:rFonts w:cstheme="minorHAnsi"/>
                <w:sz w:val="18"/>
                <w:szCs w:val="18"/>
              </w:rPr>
              <w:t>„</w:t>
            </w:r>
            <w:r w:rsidRPr="00170665">
              <w:rPr>
                <w:rFonts w:eastAsiaTheme="majorEastAsia" w:cstheme="minorHAnsi"/>
                <w:iCs/>
                <w:sz w:val="18"/>
                <w:szCs w:val="18"/>
              </w:rPr>
              <w:t>Bariery w dostępie do danych</w:t>
            </w:r>
            <w:bookmarkEnd w:id="1"/>
            <w:r w:rsidRPr="00170665">
              <w:rPr>
                <w:rFonts w:eastAsiaTheme="majorEastAsia" w:cstheme="minorHAnsi"/>
                <w:iCs/>
                <w:sz w:val="18"/>
                <w:szCs w:val="18"/>
              </w:rPr>
              <w:t>” zostanie zmieniona i otrzyma brzmienie „</w:t>
            </w:r>
            <w:r w:rsidRPr="00170665">
              <w:rPr>
                <w:rFonts w:cstheme="minorHAnsi"/>
                <w:sz w:val="18"/>
                <w:szCs w:val="18"/>
              </w:rPr>
              <w:t>Bariery i utrudnienia w dostępie do danych”.</w:t>
            </w:r>
            <w:r w:rsidR="001E1BAD">
              <w:rPr>
                <w:rFonts w:cstheme="minorHAnsi"/>
                <w:sz w:val="18"/>
                <w:szCs w:val="18"/>
              </w:rPr>
              <w:t xml:space="preserve"> Ponadto, treść r</w:t>
            </w:r>
            <w:r w:rsidR="00502D18">
              <w:rPr>
                <w:rFonts w:cstheme="minorHAnsi"/>
                <w:sz w:val="18"/>
                <w:szCs w:val="18"/>
              </w:rPr>
              <w:t>o</w:t>
            </w:r>
            <w:r w:rsidR="007A5E1E">
              <w:rPr>
                <w:rFonts w:cstheme="minorHAnsi"/>
                <w:sz w:val="18"/>
                <w:szCs w:val="18"/>
              </w:rPr>
              <w:t>zdzia</w:t>
            </w:r>
            <w:r w:rsidR="001E1BAD">
              <w:rPr>
                <w:rFonts w:cstheme="minorHAnsi"/>
                <w:sz w:val="18"/>
                <w:szCs w:val="18"/>
              </w:rPr>
              <w:t xml:space="preserve">łu </w:t>
            </w:r>
            <w:r w:rsidR="007A5E1E">
              <w:rPr>
                <w:rFonts w:cstheme="minorHAnsi"/>
                <w:sz w:val="18"/>
                <w:szCs w:val="18"/>
              </w:rPr>
              <w:t>5.1.4</w:t>
            </w:r>
            <w:r w:rsidR="001E1BAD">
              <w:rPr>
                <w:rFonts w:cstheme="minorHAnsi"/>
                <w:sz w:val="18"/>
                <w:szCs w:val="18"/>
              </w:rPr>
              <w:t xml:space="preserve"> zostanie zmodyfikowana.</w:t>
            </w:r>
          </w:p>
          <w:p w14:paraId="3F0B7EBA" w14:textId="77777777" w:rsidR="00937BE2" w:rsidRPr="000243D9" w:rsidRDefault="00937BE2" w:rsidP="00502D18">
            <w:pPr>
              <w:rPr>
                <w:rFonts w:cstheme="minorHAnsi"/>
                <w:b/>
                <w:sz w:val="18"/>
                <w:szCs w:val="18"/>
              </w:rPr>
            </w:pPr>
          </w:p>
        </w:tc>
      </w:tr>
      <w:tr w:rsidR="008D4220" w:rsidRPr="00222F36" w14:paraId="1B97C1FA" w14:textId="77777777" w:rsidTr="0011074D">
        <w:trPr>
          <w:trHeight w:val="3391"/>
        </w:trPr>
        <w:tc>
          <w:tcPr>
            <w:tcW w:w="455" w:type="dxa"/>
          </w:tcPr>
          <w:p w14:paraId="0221D40E" w14:textId="77777777" w:rsidR="008D4220" w:rsidRPr="00222F36" w:rsidRDefault="008D4220" w:rsidP="008D4220">
            <w:pPr>
              <w:rPr>
                <w:rFonts w:cstheme="minorHAnsi"/>
                <w:sz w:val="18"/>
                <w:szCs w:val="18"/>
              </w:rPr>
            </w:pPr>
            <w:r w:rsidRPr="00222F36">
              <w:rPr>
                <w:rFonts w:cstheme="minorHAnsi"/>
                <w:sz w:val="18"/>
                <w:szCs w:val="18"/>
              </w:rPr>
              <w:lastRenderedPageBreak/>
              <w:t>10</w:t>
            </w:r>
          </w:p>
        </w:tc>
        <w:tc>
          <w:tcPr>
            <w:tcW w:w="1667" w:type="dxa"/>
          </w:tcPr>
          <w:p w14:paraId="66D0C40C" w14:textId="77777777" w:rsidR="008D4220" w:rsidRPr="00222F36" w:rsidRDefault="008D4220" w:rsidP="008D4220">
            <w:pPr>
              <w:rPr>
                <w:rFonts w:cstheme="minorHAnsi"/>
                <w:b/>
                <w:sz w:val="18"/>
                <w:szCs w:val="18"/>
              </w:rPr>
            </w:pPr>
            <w:r w:rsidRPr="00222F36">
              <w:rPr>
                <w:rFonts w:cstheme="minorHAnsi"/>
                <w:b/>
                <w:sz w:val="18"/>
                <w:szCs w:val="18"/>
              </w:rPr>
              <w:t>Stowarzyszenia Autorów i Wydawców Copyright Polska</w:t>
            </w:r>
          </w:p>
        </w:tc>
        <w:tc>
          <w:tcPr>
            <w:tcW w:w="1417" w:type="dxa"/>
          </w:tcPr>
          <w:p w14:paraId="71FDEB95" w14:textId="77777777" w:rsidR="008D4220" w:rsidRPr="00222F36" w:rsidRDefault="008D4220" w:rsidP="008D4220">
            <w:pPr>
              <w:rPr>
                <w:rFonts w:cstheme="minorHAnsi"/>
                <w:sz w:val="18"/>
                <w:szCs w:val="18"/>
              </w:rPr>
            </w:pPr>
          </w:p>
        </w:tc>
        <w:tc>
          <w:tcPr>
            <w:tcW w:w="6379" w:type="dxa"/>
          </w:tcPr>
          <w:p w14:paraId="3543A133" w14:textId="77777777" w:rsidR="008D4220" w:rsidRPr="00A41AC7" w:rsidRDefault="008D4220" w:rsidP="008D4220">
            <w:pPr>
              <w:rPr>
                <w:rFonts w:cstheme="minorHAnsi"/>
                <w:sz w:val="18"/>
                <w:szCs w:val="18"/>
              </w:rPr>
            </w:pPr>
            <w:r w:rsidRPr="00222F36">
              <w:rPr>
                <w:rFonts w:cstheme="minorHAnsi"/>
                <w:sz w:val="18"/>
                <w:szCs w:val="18"/>
              </w:rPr>
              <w:t xml:space="preserve">Równie istotny dla reprezentowanego przez Copyright Polska rynku wydawniczego publikacji słownych jest także punkt 5.4 Programu odnoszący się do czwartego celu </w:t>
            </w:r>
            <w:r w:rsidRPr="00A41AC7">
              <w:rPr>
                <w:rFonts w:cstheme="minorHAnsi"/>
                <w:sz w:val="18"/>
                <w:szCs w:val="18"/>
              </w:rPr>
              <w:t>Programu – „Stymulowanie rynku ponownego wykorzystywania zasobów kultury i danych naukowych”. Znajduje się w nim (str. 71 Programu) lakoniczne określenie, że:</w:t>
            </w:r>
          </w:p>
          <w:p w14:paraId="7E8BF4EB" w14:textId="77777777" w:rsidR="008D4220" w:rsidRPr="00222F36" w:rsidRDefault="008D4220" w:rsidP="008D4220">
            <w:pPr>
              <w:rPr>
                <w:rFonts w:cstheme="minorHAnsi"/>
                <w:i/>
                <w:sz w:val="18"/>
                <w:szCs w:val="18"/>
              </w:rPr>
            </w:pPr>
            <w:r w:rsidRPr="00A41AC7">
              <w:rPr>
                <w:rFonts w:cstheme="minorHAnsi"/>
                <w:i/>
                <w:sz w:val="18"/>
                <w:szCs w:val="18"/>
              </w:rPr>
              <w:t>zasoby z obszaru nauki i kultury będą udostępniane w sposób otwarty, nieodpłatnie, przy jak najmniejszych barierach dla ich ponownego wykorzystywania, przy uwzględnieniu kwestii związanych z ochroną praw autorskich i danych osobowych oraz przy zapewnieniu interoperacyjności z istniejącymi krajowymi i zagranicznymi systemami, będącymi repozytoriami zasobów kultury i nauki.</w:t>
            </w:r>
          </w:p>
          <w:p w14:paraId="5A3FE1F1" w14:textId="77777777" w:rsidR="008D4220" w:rsidRPr="00D2036C" w:rsidRDefault="008D4220" w:rsidP="008D4220">
            <w:pPr>
              <w:rPr>
                <w:rFonts w:cstheme="minorHAnsi"/>
                <w:sz w:val="18"/>
                <w:szCs w:val="18"/>
              </w:rPr>
            </w:pPr>
            <w:r w:rsidRPr="00222F36">
              <w:rPr>
                <w:rFonts w:cstheme="minorHAnsi"/>
                <w:sz w:val="18"/>
                <w:szCs w:val="18"/>
              </w:rPr>
              <w:t xml:space="preserve">Środowisko autorskie i wydawnicze jest żywo zainteresowane </w:t>
            </w:r>
            <w:r w:rsidRPr="00D2036C">
              <w:rPr>
                <w:rFonts w:cstheme="minorHAnsi"/>
                <w:sz w:val="18"/>
                <w:szCs w:val="18"/>
              </w:rPr>
              <w:t>praktycznymi konkretnymi propozycjami w tym zakresie, które powinny być uprzednio ocenione pod kątem ich rzeczywistej zgodnoś</w:t>
            </w:r>
            <w:r w:rsidR="00A41AC7" w:rsidRPr="00D2036C">
              <w:rPr>
                <w:rFonts w:cstheme="minorHAnsi"/>
                <w:sz w:val="18"/>
                <w:szCs w:val="18"/>
              </w:rPr>
              <w:t xml:space="preserve">ci z ochroną praw autorskich.  </w:t>
            </w:r>
          </w:p>
          <w:p w14:paraId="5FCBBD14" w14:textId="77777777" w:rsidR="008D4220" w:rsidRPr="00222F36" w:rsidRDefault="008D4220" w:rsidP="008D4220">
            <w:pPr>
              <w:rPr>
                <w:rFonts w:cstheme="minorHAnsi"/>
                <w:sz w:val="18"/>
                <w:szCs w:val="18"/>
              </w:rPr>
            </w:pPr>
            <w:r w:rsidRPr="00222F36">
              <w:rPr>
                <w:rFonts w:cstheme="minorHAnsi"/>
                <w:sz w:val="18"/>
                <w:szCs w:val="18"/>
              </w:rPr>
              <w:t xml:space="preserve">W tym samym rozdziale Programu, w kolejnym podrozdziale 5.4.2 dotyczącym otwartych danych naukowych, czytamy (str. 73 Programu): </w:t>
            </w:r>
          </w:p>
          <w:p w14:paraId="2621A300" w14:textId="77777777" w:rsidR="008D4220" w:rsidRPr="00A41AC7" w:rsidRDefault="008D4220" w:rsidP="008D4220">
            <w:pPr>
              <w:rPr>
                <w:rFonts w:cstheme="minorHAnsi"/>
                <w:i/>
                <w:sz w:val="18"/>
                <w:szCs w:val="18"/>
              </w:rPr>
            </w:pPr>
            <w:r w:rsidRPr="00222F36">
              <w:rPr>
                <w:rFonts w:cstheme="minorHAnsi"/>
                <w:i/>
                <w:sz w:val="18"/>
                <w:szCs w:val="18"/>
              </w:rPr>
              <w:t xml:space="preserve">Mając na uwadze wspieranie przez MNiSW polityki otwartych danych oraz biorąc pod uwagę sytuację epidemiczną na terenie RP, która stała się motorem do jeszcze bardziej dynamicznego rozwoju szeroko rozumianych zasobów cyfrowych MNiSW planuje przeprowadzić badanie w zakresie istnienia potrzeby aktualizacji obecnie </w:t>
            </w:r>
            <w:r w:rsidRPr="00A41AC7">
              <w:rPr>
                <w:rFonts w:cstheme="minorHAnsi"/>
                <w:i/>
                <w:sz w:val="18"/>
                <w:szCs w:val="18"/>
              </w:rPr>
              <w:t>obowiązujących zaleceń MNi</w:t>
            </w:r>
            <w:r w:rsidR="00A41AC7" w:rsidRPr="00A41AC7">
              <w:rPr>
                <w:rFonts w:cstheme="minorHAnsi"/>
                <w:i/>
                <w:sz w:val="18"/>
                <w:szCs w:val="18"/>
              </w:rPr>
              <w:t>SW w obszarze otwartych danych.</w:t>
            </w:r>
          </w:p>
          <w:p w14:paraId="7376FEB4" w14:textId="77777777" w:rsidR="008D4220" w:rsidRPr="00222F36" w:rsidRDefault="008D4220" w:rsidP="008D4220">
            <w:pPr>
              <w:rPr>
                <w:rFonts w:cstheme="minorHAnsi"/>
                <w:sz w:val="18"/>
                <w:szCs w:val="18"/>
              </w:rPr>
            </w:pPr>
            <w:r w:rsidRPr="00A41AC7">
              <w:rPr>
                <w:rFonts w:cstheme="minorHAnsi"/>
                <w:sz w:val="18"/>
                <w:szCs w:val="18"/>
              </w:rPr>
              <w:lastRenderedPageBreak/>
              <w:t>Zaniepokojone powyższymi ogólnymi stwierdzeniami zawartymi w Programie, traktującymi prawa własności intelektualnej jako przeszkodę w otwieraniu danych, Stowarzyszenie podkreśla potrzebę rzeczywistego poszanowania praw autorskich i pokrewnych, praw do baz danych i innych praw własności intelektualnej zarówno na etapie przyjmowania, jak i wdrażania Programu.</w:t>
            </w:r>
            <w:r w:rsidR="00A41AC7">
              <w:rPr>
                <w:rFonts w:cstheme="minorHAnsi"/>
                <w:sz w:val="18"/>
                <w:szCs w:val="18"/>
              </w:rPr>
              <w:t xml:space="preserve"> </w:t>
            </w:r>
          </w:p>
          <w:p w14:paraId="37163913" w14:textId="77777777" w:rsidR="008D4220" w:rsidRPr="00222F36" w:rsidRDefault="008D4220" w:rsidP="008D4220">
            <w:pPr>
              <w:rPr>
                <w:rFonts w:cstheme="minorHAnsi"/>
                <w:sz w:val="18"/>
                <w:szCs w:val="18"/>
              </w:rPr>
            </w:pPr>
            <w:r w:rsidRPr="00222F36">
              <w:rPr>
                <w:rFonts w:cstheme="minorHAnsi"/>
                <w:sz w:val="18"/>
                <w:szCs w:val="18"/>
              </w:rPr>
              <w:t>Metodą działania powinno być zapewnienie udziału twórców, wydawców i reprezentujących ich organizacji, w tym OZZ, w konsultowaniu konkretnych rozwiązań prawodawczych i faktycznych podejmowanych w ramach kolejn</w:t>
            </w:r>
            <w:r w:rsidR="00A41AC7">
              <w:rPr>
                <w:rFonts w:cstheme="minorHAnsi"/>
                <w:sz w:val="18"/>
                <w:szCs w:val="18"/>
              </w:rPr>
              <w:t>ych etapów realizacji Programu.</w:t>
            </w:r>
          </w:p>
          <w:p w14:paraId="6A986724" w14:textId="77777777" w:rsidR="008D4220" w:rsidRPr="00222F36" w:rsidRDefault="008D4220" w:rsidP="008D4220">
            <w:pPr>
              <w:rPr>
                <w:rFonts w:cstheme="minorHAnsi"/>
                <w:sz w:val="18"/>
                <w:szCs w:val="18"/>
              </w:rPr>
            </w:pPr>
            <w:r w:rsidRPr="00222F36">
              <w:rPr>
                <w:rFonts w:cstheme="minorHAnsi"/>
                <w:sz w:val="18"/>
                <w:szCs w:val="18"/>
              </w:rPr>
              <w:t>Sam dokument Programu pozostaje bowiem na zbyt dużym poziomie ogólności, by na tym etapie można było przesądzić, czy jest w pełni bezpieczny dla uprawnionych z tytułu praw własności intelektualnej, zapewniając im przede wszystkim wolność decydowania o tym, w jakim modelu zamierzają zezwalać na korzystanie ze swojej twórczości i służących im do niej wyłącznych</w:t>
            </w:r>
            <w:r w:rsidR="00A41AC7">
              <w:rPr>
                <w:rFonts w:cstheme="minorHAnsi"/>
                <w:sz w:val="18"/>
                <w:szCs w:val="18"/>
              </w:rPr>
              <w:t xml:space="preserve"> praw o charakterze majątkowym.</w:t>
            </w:r>
          </w:p>
          <w:p w14:paraId="73B9B6BA" w14:textId="77777777" w:rsidR="008D4220" w:rsidRPr="00222F36" w:rsidRDefault="008D4220" w:rsidP="008D4220">
            <w:pPr>
              <w:rPr>
                <w:rFonts w:cstheme="minorHAnsi"/>
                <w:sz w:val="18"/>
                <w:szCs w:val="18"/>
              </w:rPr>
            </w:pPr>
            <w:r w:rsidRPr="00222F36">
              <w:rPr>
                <w:rFonts w:cstheme="minorHAnsi"/>
                <w:sz w:val="18"/>
                <w:szCs w:val="18"/>
              </w:rPr>
              <w:t xml:space="preserve">Priorytetem powinno być w ocenie Copyright Polska nienarzucanie przez państwo rozwiązań ograniczających twórcom, w tym naukowcom, możliwość swobodnego zadecydowania o formie korzystania ze służących im praw własności intelektualnej i ich </w:t>
            </w:r>
            <w:proofErr w:type="spellStart"/>
            <w:r w:rsidRPr="00222F36">
              <w:rPr>
                <w:rFonts w:cstheme="minorHAnsi"/>
                <w:sz w:val="18"/>
                <w:szCs w:val="18"/>
              </w:rPr>
              <w:t>monetyzowania</w:t>
            </w:r>
            <w:proofErr w:type="spellEnd"/>
            <w:r w:rsidRPr="00222F36">
              <w:rPr>
                <w:rFonts w:cstheme="minorHAnsi"/>
                <w:sz w:val="18"/>
                <w:szCs w:val="18"/>
              </w:rPr>
              <w:t>. Ma to znaczenie zwłaszcza w czasie pandemii i czasie po nim następującym, gdyż – jak pokazuje przykład wielu gospodarek – w tym właśnie okresie z uwagi na zdalny dostęp do treści możliwe są wzrosty przychodów twórców z licencjonowania ich twórczości albo co najmniej podjęcie próby utrzym</w:t>
            </w:r>
            <w:r w:rsidR="00A41AC7">
              <w:rPr>
                <w:rFonts w:cstheme="minorHAnsi"/>
                <w:sz w:val="18"/>
                <w:szCs w:val="18"/>
              </w:rPr>
              <w:t>ania ich na zbliżonym poziomie.</w:t>
            </w:r>
          </w:p>
          <w:p w14:paraId="36A3F7EE" w14:textId="77777777" w:rsidR="008D4220" w:rsidRPr="00222F36" w:rsidRDefault="008D4220" w:rsidP="008D4220">
            <w:pPr>
              <w:rPr>
                <w:rFonts w:cstheme="minorHAnsi"/>
                <w:sz w:val="18"/>
                <w:szCs w:val="18"/>
              </w:rPr>
            </w:pPr>
            <w:r w:rsidRPr="00222F36">
              <w:rPr>
                <w:rFonts w:cstheme="minorHAnsi"/>
                <w:sz w:val="18"/>
                <w:szCs w:val="18"/>
              </w:rPr>
              <w:t>Także sygnalizowany w Programie niepokojący stan braku udziału podmiotów z sektora prywatnego w udostępnianiu danych (mimo wprowadzenia takiej prawnej możliwości), jak i wyznaczony tam cel zwiększenia udziału takich podmiotów (str. 76 Programu) wymaga w pierwszym rzędzie zapewnienia realnego przestrzegania w trakcie realizacji Programu  służących przedsiębiorcom praw własności intelektualnej.</w:t>
            </w:r>
          </w:p>
        </w:tc>
        <w:tc>
          <w:tcPr>
            <w:tcW w:w="3402" w:type="dxa"/>
          </w:tcPr>
          <w:p w14:paraId="4B6B30C3" w14:textId="77777777" w:rsidR="00C33A30" w:rsidRPr="00222F36" w:rsidRDefault="006D5082" w:rsidP="008D4220">
            <w:pPr>
              <w:rPr>
                <w:rFonts w:cstheme="minorHAnsi"/>
                <w:sz w:val="18"/>
                <w:szCs w:val="18"/>
              </w:rPr>
            </w:pPr>
            <w:r w:rsidRPr="006D5082">
              <w:rPr>
                <w:rFonts w:cstheme="minorHAnsi"/>
                <w:b/>
                <w:sz w:val="18"/>
                <w:szCs w:val="18"/>
              </w:rPr>
              <w:lastRenderedPageBreak/>
              <w:t>Wyjaśnienie</w:t>
            </w:r>
            <w:r>
              <w:rPr>
                <w:rFonts w:cstheme="minorHAnsi"/>
                <w:sz w:val="18"/>
                <w:szCs w:val="18"/>
              </w:rPr>
              <w:t xml:space="preserve">. </w:t>
            </w:r>
          </w:p>
          <w:p w14:paraId="6A3A97BB" w14:textId="777760B2" w:rsidR="006D5082" w:rsidRDefault="006D5082" w:rsidP="006D5082">
            <w:pPr>
              <w:tabs>
                <w:tab w:val="left" w:pos="2070"/>
              </w:tabs>
              <w:rPr>
                <w:rFonts w:cstheme="minorHAnsi"/>
                <w:sz w:val="18"/>
                <w:szCs w:val="18"/>
              </w:rPr>
            </w:pPr>
            <w:r w:rsidRPr="00304209">
              <w:rPr>
                <w:rFonts w:cstheme="minorHAnsi"/>
                <w:sz w:val="18"/>
                <w:szCs w:val="18"/>
              </w:rPr>
              <w:t>Uchwała Rady Ministrów ma charakter wewnętrzny i obowiązuje tylko jednostki organizacyjnie podległe organowi wydającemu te akty. Obowiązek stosowania regulacji POD  jest skierowany do dysponentów danych administracji rządowej</w:t>
            </w:r>
            <w:r w:rsidR="00D066EA">
              <w:rPr>
                <w:rFonts w:cstheme="minorHAnsi"/>
                <w:sz w:val="18"/>
                <w:szCs w:val="18"/>
              </w:rPr>
              <w:t xml:space="preserve"> – realizatorów programu</w:t>
            </w:r>
            <w:r w:rsidRPr="00304209">
              <w:rPr>
                <w:rFonts w:cstheme="minorHAnsi"/>
                <w:sz w:val="18"/>
                <w:szCs w:val="18"/>
              </w:rPr>
              <w:t xml:space="preserve">. Ewentualnie,  o ile to możliwe , w realizacji POD mogą wziąć  </w:t>
            </w:r>
            <w:r w:rsidR="00191EA8">
              <w:rPr>
                <w:rFonts w:cstheme="minorHAnsi"/>
                <w:sz w:val="18"/>
                <w:szCs w:val="18"/>
              </w:rPr>
              <w:t xml:space="preserve">udział </w:t>
            </w:r>
            <w:r w:rsidRPr="00304209">
              <w:rPr>
                <w:rFonts w:cstheme="minorHAnsi"/>
                <w:sz w:val="18"/>
                <w:szCs w:val="18"/>
              </w:rPr>
              <w:t>inne podmioty. Mając na uwadze tak ważną kwestię</w:t>
            </w:r>
            <w:r w:rsidR="00191EA8">
              <w:rPr>
                <w:rFonts w:cstheme="minorHAnsi"/>
                <w:sz w:val="18"/>
                <w:szCs w:val="18"/>
              </w:rPr>
              <w:t>,</w:t>
            </w:r>
            <w:r w:rsidRPr="00304209">
              <w:rPr>
                <w:rFonts w:cstheme="minorHAnsi"/>
                <w:sz w:val="18"/>
                <w:szCs w:val="18"/>
              </w:rPr>
              <w:t xml:space="preserve"> jak ochrona własności </w:t>
            </w:r>
            <w:r w:rsidRPr="00304209">
              <w:t xml:space="preserve"> </w:t>
            </w:r>
            <w:r w:rsidRPr="00304209">
              <w:rPr>
                <w:rFonts w:cstheme="minorHAnsi"/>
                <w:sz w:val="18"/>
                <w:szCs w:val="18"/>
              </w:rPr>
              <w:t>intelektualnej, wszelki</w:t>
            </w:r>
            <w:r w:rsidR="00191EA8">
              <w:rPr>
                <w:rFonts w:cstheme="minorHAnsi"/>
                <w:sz w:val="18"/>
                <w:szCs w:val="18"/>
              </w:rPr>
              <w:t>e</w:t>
            </w:r>
            <w:r w:rsidRPr="00304209">
              <w:rPr>
                <w:rFonts w:cstheme="minorHAnsi"/>
                <w:sz w:val="18"/>
                <w:szCs w:val="18"/>
              </w:rPr>
              <w:t xml:space="preserve"> środki prawe powinny zostać  określone w akcie rangi ustawowej. </w:t>
            </w:r>
          </w:p>
          <w:p w14:paraId="64DBDA8A" w14:textId="77777777" w:rsidR="006D5082" w:rsidRDefault="006D5082" w:rsidP="006D5082">
            <w:pPr>
              <w:tabs>
                <w:tab w:val="left" w:pos="2070"/>
              </w:tabs>
              <w:rPr>
                <w:rFonts w:cstheme="minorHAnsi"/>
                <w:sz w:val="18"/>
                <w:szCs w:val="18"/>
              </w:rPr>
            </w:pPr>
          </w:p>
          <w:p w14:paraId="615BD8C4" w14:textId="77777777" w:rsidR="008D4220" w:rsidRPr="00222F36" w:rsidRDefault="006D5082" w:rsidP="006D5082">
            <w:pPr>
              <w:tabs>
                <w:tab w:val="left" w:pos="2070"/>
              </w:tabs>
              <w:rPr>
                <w:rFonts w:cstheme="minorHAnsi"/>
                <w:sz w:val="18"/>
                <w:szCs w:val="18"/>
              </w:rPr>
            </w:pPr>
            <w:r>
              <w:rPr>
                <w:rFonts w:cstheme="minorHAnsi"/>
                <w:sz w:val="18"/>
                <w:szCs w:val="18"/>
              </w:rPr>
              <w:t>Ponadto, i</w:t>
            </w:r>
            <w:r w:rsidRPr="00E75FA8">
              <w:rPr>
                <w:rFonts w:cstheme="minorHAnsi"/>
                <w:sz w:val="18"/>
                <w:szCs w:val="18"/>
              </w:rPr>
              <w:t xml:space="preserve">ntencją projektu POD jest  zwiększanie dostępności zasobów kultury w portalu dane.gov.pl. W związku z tym, ulegnie zmianom tytuł rozdziału 5.4.2. oraz treść rozdziału w zakresie wytycznych odnoszących się do podejmowania działań </w:t>
            </w:r>
            <w:r w:rsidRPr="00E75FA8">
              <w:rPr>
                <w:rFonts w:cstheme="minorHAnsi"/>
                <w:sz w:val="18"/>
                <w:szCs w:val="18"/>
              </w:rPr>
              <w:lastRenderedPageBreak/>
              <w:t>zwiększających dostępność i możliwość</w:t>
            </w:r>
            <w:r w:rsidRPr="00F46C73">
              <w:rPr>
                <w:rFonts w:cstheme="minorHAnsi"/>
                <w:sz w:val="18"/>
                <w:szCs w:val="18"/>
              </w:rPr>
              <w:t xml:space="preserve"> ponownego wykorzysty</w:t>
            </w:r>
            <w:r>
              <w:rPr>
                <w:rFonts w:cstheme="minorHAnsi"/>
                <w:sz w:val="18"/>
                <w:szCs w:val="18"/>
              </w:rPr>
              <w:t xml:space="preserve">wania cyfrowych zasobów kultury. Obligatoryjność działań zostanie zmieniona wyłącznie na rekomendacje w tym zakresie.  </w:t>
            </w:r>
          </w:p>
        </w:tc>
      </w:tr>
      <w:tr w:rsidR="008D4220" w:rsidRPr="00222F36" w14:paraId="0484E53B" w14:textId="77777777" w:rsidTr="0011074D">
        <w:trPr>
          <w:trHeight w:val="1412"/>
        </w:trPr>
        <w:tc>
          <w:tcPr>
            <w:tcW w:w="455" w:type="dxa"/>
          </w:tcPr>
          <w:p w14:paraId="27F96771" w14:textId="77777777" w:rsidR="008D4220" w:rsidRPr="00222F36" w:rsidRDefault="008D4220" w:rsidP="008D4220">
            <w:pPr>
              <w:rPr>
                <w:rFonts w:cstheme="minorHAnsi"/>
                <w:sz w:val="18"/>
                <w:szCs w:val="18"/>
              </w:rPr>
            </w:pPr>
            <w:r w:rsidRPr="00222F36">
              <w:rPr>
                <w:rFonts w:cstheme="minorHAnsi"/>
                <w:sz w:val="18"/>
                <w:szCs w:val="18"/>
              </w:rPr>
              <w:lastRenderedPageBreak/>
              <w:t>11</w:t>
            </w:r>
          </w:p>
        </w:tc>
        <w:tc>
          <w:tcPr>
            <w:tcW w:w="1667" w:type="dxa"/>
          </w:tcPr>
          <w:p w14:paraId="260228CD" w14:textId="77777777" w:rsidR="008D4220" w:rsidRPr="00222F36" w:rsidRDefault="008D4220" w:rsidP="008D4220">
            <w:pPr>
              <w:rPr>
                <w:rFonts w:cstheme="minorHAnsi"/>
                <w:b/>
                <w:sz w:val="18"/>
                <w:szCs w:val="18"/>
              </w:rPr>
            </w:pPr>
            <w:r w:rsidRPr="00222F36">
              <w:rPr>
                <w:rFonts w:cstheme="minorHAnsi"/>
                <w:b/>
                <w:sz w:val="18"/>
                <w:szCs w:val="18"/>
              </w:rPr>
              <w:t>Urząd Transportu Kolejowego</w:t>
            </w:r>
          </w:p>
        </w:tc>
        <w:tc>
          <w:tcPr>
            <w:tcW w:w="1417" w:type="dxa"/>
          </w:tcPr>
          <w:p w14:paraId="3BE416A4" w14:textId="77777777" w:rsidR="008D4220" w:rsidRPr="00222F36" w:rsidRDefault="008D4220" w:rsidP="008D4220">
            <w:pPr>
              <w:rPr>
                <w:rFonts w:cstheme="minorHAnsi"/>
                <w:sz w:val="18"/>
                <w:szCs w:val="18"/>
              </w:rPr>
            </w:pPr>
            <w:r w:rsidRPr="00222F36">
              <w:rPr>
                <w:rFonts w:cstheme="minorHAnsi"/>
                <w:sz w:val="18"/>
                <w:szCs w:val="18"/>
              </w:rPr>
              <w:t>OSR</w:t>
            </w:r>
          </w:p>
        </w:tc>
        <w:tc>
          <w:tcPr>
            <w:tcW w:w="6379" w:type="dxa"/>
          </w:tcPr>
          <w:p w14:paraId="38456712" w14:textId="13E959DB" w:rsidR="008D4220" w:rsidRPr="00222F36" w:rsidRDefault="008D4220" w:rsidP="008D4220">
            <w:pPr>
              <w:rPr>
                <w:rFonts w:cstheme="minorHAnsi"/>
                <w:sz w:val="18"/>
                <w:szCs w:val="18"/>
              </w:rPr>
            </w:pPr>
            <w:r w:rsidRPr="00222F36">
              <w:rPr>
                <w:rFonts w:cstheme="minorHAnsi"/>
                <w:sz w:val="18"/>
                <w:szCs w:val="18"/>
              </w:rPr>
              <w:t xml:space="preserve">Urząd Transportu Kolejowego zwraca się z prośbą o zaktualizowanie, w pkt 4 OSR (str. 10), odnośnika nr 5 poprzez odesłanie do aktualnego sprawozdania z funkcjonowania rynku transportu kolejowego za rok 2019 r., które dostępne jest na stronie </w:t>
            </w:r>
            <w:hyperlink r:id="rId8" w:history="1">
              <w:r w:rsidR="00C54234" w:rsidRPr="00CE6C2A">
                <w:rPr>
                  <w:rStyle w:val="Hipercze"/>
                  <w:rFonts w:cstheme="minorHAnsi"/>
                  <w:sz w:val="18"/>
                  <w:szCs w:val="18"/>
                </w:rPr>
                <w:t>https://utk.gov.pl/pl/raporty-i-analizy/analizy-i-monitoring/sprawozdania/16190,Sprawozdanie-z-funkcjonowania-rynku-transportu-kolejowego-w-2019-r.html</w:t>
              </w:r>
            </w:hyperlink>
          </w:p>
        </w:tc>
        <w:tc>
          <w:tcPr>
            <w:tcW w:w="3402" w:type="dxa"/>
          </w:tcPr>
          <w:p w14:paraId="5990010B" w14:textId="77777777" w:rsidR="008D4220" w:rsidRPr="00222F36" w:rsidRDefault="008D4220" w:rsidP="008D4220">
            <w:pPr>
              <w:rPr>
                <w:rFonts w:cstheme="minorHAnsi"/>
                <w:b/>
                <w:sz w:val="18"/>
                <w:szCs w:val="18"/>
              </w:rPr>
            </w:pPr>
            <w:r w:rsidRPr="00222F36">
              <w:rPr>
                <w:rFonts w:cstheme="minorHAnsi"/>
                <w:b/>
                <w:sz w:val="18"/>
                <w:szCs w:val="18"/>
              </w:rPr>
              <w:t>Uwaga uwzględniania.</w:t>
            </w:r>
          </w:p>
        </w:tc>
      </w:tr>
      <w:tr w:rsidR="008D4220" w:rsidRPr="00222F36" w14:paraId="5F579E38" w14:textId="77777777" w:rsidTr="0011074D">
        <w:trPr>
          <w:trHeight w:val="1974"/>
        </w:trPr>
        <w:tc>
          <w:tcPr>
            <w:tcW w:w="455" w:type="dxa"/>
          </w:tcPr>
          <w:p w14:paraId="795AC0ED" w14:textId="77777777" w:rsidR="008D4220" w:rsidRPr="00222F36" w:rsidRDefault="008D4220" w:rsidP="008D4220">
            <w:pPr>
              <w:rPr>
                <w:rFonts w:cstheme="minorHAnsi"/>
                <w:sz w:val="18"/>
                <w:szCs w:val="18"/>
              </w:rPr>
            </w:pPr>
            <w:r w:rsidRPr="00222F36">
              <w:rPr>
                <w:rFonts w:cstheme="minorHAnsi"/>
                <w:sz w:val="18"/>
                <w:szCs w:val="18"/>
              </w:rPr>
              <w:lastRenderedPageBreak/>
              <w:t>12</w:t>
            </w:r>
          </w:p>
        </w:tc>
        <w:tc>
          <w:tcPr>
            <w:tcW w:w="1667" w:type="dxa"/>
          </w:tcPr>
          <w:p w14:paraId="29A842A7" w14:textId="39C57FD4" w:rsidR="008D4220" w:rsidRPr="00222F36" w:rsidRDefault="008D4220" w:rsidP="008D4220">
            <w:pPr>
              <w:rPr>
                <w:rFonts w:cstheme="minorHAnsi"/>
                <w:b/>
                <w:sz w:val="18"/>
                <w:szCs w:val="18"/>
              </w:rPr>
            </w:pPr>
            <w:r w:rsidRPr="00222F36">
              <w:rPr>
                <w:rFonts w:cstheme="minorHAnsi"/>
                <w:b/>
                <w:sz w:val="18"/>
                <w:szCs w:val="18"/>
              </w:rPr>
              <w:t>UODO</w:t>
            </w:r>
          </w:p>
        </w:tc>
        <w:tc>
          <w:tcPr>
            <w:tcW w:w="1417" w:type="dxa"/>
          </w:tcPr>
          <w:p w14:paraId="3711D291" w14:textId="77777777" w:rsidR="008D4220" w:rsidRPr="00222F36" w:rsidRDefault="008D4220" w:rsidP="008D4220">
            <w:pPr>
              <w:rPr>
                <w:rFonts w:cstheme="minorHAnsi"/>
                <w:sz w:val="18"/>
                <w:szCs w:val="18"/>
              </w:rPr>
            </w:pPr>
            <w:r w:rsidRPr="00222F36">
              <w:rPr>
                <w:rFonts w:cstheme="minorHAnsi"/>
                <w:sz w:val="18"/>
                <w:szCs w:val="18"/>
              </w:rPr>
              <w:t>Projekt POD</w:t>
            </w:r>
          </w:p>
        </w:tc>
        <w:tc>
          <w:tcPr>
            <w:tcW w:w="6379" w:type="dxa"/>
          </w:tcPr>
          <w:p w14:paraId="41C7CC9B" w14:textId="77777777" w:rsidR="008D4220" w:rsidRPr="00A61DA9" w:rsidRDefault="008D4220" w:rsidP="00C80B57">
            <w:pPr>
              <w:spacing w:after="60"/>
              <w:rPr>
                <w:rFonts w:cstheme="minorHAnsi"/>
                <w:sz w:val="18"/>
                <w:szCs w:val="18"/>
              </w:rPr>
            </w:pPr>
            <w:r w:rsidRPr="00C80B57">
              <w:rPr>
                <w:rFonts w:cstheme="minorHAnsi"/>
                <w:sz w:val="18"/>
                <w:szCs w:val="18"/>
              </w:rPr>
              <w:t xml:space="preserve">Prezes Urzędu Ochrony Danych Osobowych, z punktu widzenia przepisów rozporządzenia Parlamentu Europejskiego i Rady (UE) 2016/679 z dnia 27 kwietna 2016 r. w sprawie ochrony osób fizycznych w związku z przetwarzaniem danych osobowych i w sprawie swobodnego przepływu takich danych oraz uchylenia dyrektywy 95/46/WE (ogólne rozporządzenie o ochronie danych) (Dz. Urz. UE L 119 z 04.05.2016, str. 1, z </w:t>
            </w:r>
            <w:proofErr w:type="spellStart"/>
            <w:r w:rsidRPr="00C80B57">
              <w:rPr>
                <w:rFonts w:cstheme="minorHAnsi"/>
                <w:sz w:val="18"/>
                <w:szCs w:val="18"/>
              </w:rPr>
              <w:t>późn</w:t>
            </w:r>
            <w:proofErr w:type="spellEnd"/>
            <w:r w:rsidRPr="00C80B57">
              <w:rPr>
                <w:rFonts w:cstheme="minorHAnsi"/>
                <w:sz w:val="18"/>
                <w:szCs w:val="18"/>
              </w:rPr>
              <w:t>. zm.</w:t>
            </w:r>
            <w:r w:rsidRPr="00C80B57">
              <w:rPr>
                <w:rStyle w:val="Odwoanieprzypisudolnego"/>
                <w:rFonts w:cstheme="minorHAnsi"/>
                <w:sz w:val="18"/>
                <w:szCs w:val="18"/>
              </w:rPr>
              <w:footnoteReference w:id="2"/>
            </w:r>
            <w:r w:rsidRPr="00C80B57">
              <w:rPr>
                <w:rFonts w:cstheme="minorHAnsi"/>
                <w:sz w:val="18"/>
                <w:szCs w:val="18"/>
              </w:rPr>
              <w:t>)), dalej: RODO, zgłasza następujące uwagi.</w:t>
            </w:r>
          </w:p>
          <w:p w14:paraId="29013E89" w14:textId="77777777" w:rsidR="008D4220" w:rsidRPr="00A61DA9" w:rsidRDefault="008D4220" w:rsidP="008D4220">
            <w:pPr>
              <w:rPr>
                <w:rFonts w:cstheme="minorHAnsi"/>
                <w:sz w:val="18"/>
                <w:szCs w:val="18"/>
              </w:rPr>
            </w:pPr>
            <w:r w:rsidRPr="00A61DA9">
              <w:rPr>
                <w:rFonts w:cstheme="minorHAnsi"/>
                <w:sz w:val="18"/>
                <w:szCs w:val="18"/>
              </w:rPr>
              <w:t xml:space="preserve">W treści str. 33 załącznika do projektowanej uchwały, w lit. c „Dane badawcze” określono zasady udostępniania tej kategorii danych, zaś na str. 37 w lit. e „Dodatkowe rozwiązania usprawniające otwieranie danych oraz ponowne wykorzystywanie informacji sektora publicznego wykraczające poza minimum wyznaczone dyrektywą 2019/1024/UE” wskazano na zasady udostępnia danych prywatnych. W przypadku jeżeli przekazywane z użyciem systemów teleinformatycznych informacje sektora publicznego będą odnosić się do danych badawczych oraz danych prywatnych lub danych przekazywanych przez sektor zdrowia istnieje ryzyko, że może dojść do przetwarzania danych osobowych, w tym ich szczególnych kategorii, wymienionych w art. 9 RODO (m.in. dane osobowe dotyczące zdrowia, ujawniając poglądy polityczne, przekonania religijne lub światopoglądowe). Dane te – mocą przepisów RODO - poddane są reżimowi przetwarzania, szczególnemu w odniesieniu do danych szczególnych kategorii. Dane szczególnych kategorii  powinny być chronione w sposób szczególny, w odróżnieniu od pozostałych kategorii danych tzw. zwykłych i mogą być przetwarzane jedynie przy spełnieniu warunków określonych w art. 9 ust. 2 RODO.  Zwrócić uwagę należy, że motyw 53 dyrektywy 2019/1024/UE Parlamentu Europejskiego i Rady z dnia 20 czerwca 2019 r. w sprawie otwartych danych i ponownego wykorzystywania informacji sektora publicznego (Dz. Urz. UE L 172 z dnia 26.06.2019 r., str. 56) postuluje by przy podejmowaniu decyzji w sprawie zakresu i warunków ponownego wykorzystywania dokumentów sektora publicznego zawierających danych osobowe, na przykład w sektorze zdrowia, wymagać przeprowadzenia oceny skutków dla ochrony danych zgodnie z art. 35 RODO. Zgodnie z ww. przepisem RODO jeżeli dany rodzaj przetwarzania – w szczególności z użyciem nowych technologii – ze względu na swój charakter, zakres, kontekst i cele z dużym prawdopodobieństwem może powodować wysokie ryzyko naruszenia praw lub wolności osób fizycznych, </w:t>
            </w:r>
            <w:r w:rsidRPr="003853BB">
              <w:rPr>
                <w:rFonts w:cstheme="minorHAnsi"/>
                <w:sz w:val="18"/>
                <w:szCs w:val="18"/>
              </w:rPr>
              <w:t xml:space="preserve">administrator przed rozpoczęciem przetwarzania dokonuje oceny skutków planowanych operacji przetwarzania dla ochrony danych osobowych. W opinii Prezesa Urzędu Ochrony Danych Osobowych rekomendowanym rozwiązaniem jest wprowadzenie prawnego wymogu – wśród obowiązków podmiotów zobowiązanych, które udostępniają lub przekazują informacje sektora publicznego zawierające dane osobowe (w celu ponownego wykorzystywania z użyciem </w:t>
            </w:r>
            <w:r w:rsidRPr="003853BB">
              <w:rPr>
                <w:rFonts w:cstheme="minorHAnsi"/>
                <w:sz w:val="18"/>
                <w:szCs w:val="18"/>
              </w:rPr>
              <w:lastRenderedPageBreak/>
              <w:t xml:space="preserve">systemów teleinformatycznych) – </w:t>
            </w:r>
            <w:r w:rsidRPr="00930DAC">
              <w:rPr>
                <w:rFonts w:cstheme="minorHAnsi"/>
                <w:sz w:val="18"/>
                <w:szCs w:val="18"/>
              </w:rPr>
              <w:t>obligatoryjnego</w:t>
            </w:r>
            <w:r w:rsidRPr="008452AF">
              <w:rPr>
                <w:rFonts w:cstheme="minorHAnsi"/>
                <w:sz w:val="18"/>
                <w:szCs w:val="18"/>
              </w:rPr>
              <w:t xml:space="preserve"> </w:t>
            </w:r>
            <w:r w:rsidRPr="003853BB">
              <w:rPr>
                <w:rFonts w:cstheme="minorHAnsi"/>
                <w:sz w:val="18"/>
                <w:szCs w:val="18"/>
              </w:rPr>
              <w:t>dokonywania oceny skutków dla ochrony danych zgodnie z art. 35 RODO w przypadku przetwarzania danych badawczych i danych przekazywanych przez sektor zdrowia.</w:t>
            </w:r>
          </w:p>
          <w:p w14:paraId="2FC8DAA6" w14:textId="77777777" w:rsidR="008D4220" w:rsidRPr="00A61DA9" w:rsidRDefault="008D4220" w:rsidP="008D4220">
            <w:pPr>
              <w:rPr>
                <w:rFonts w:cstheme="minorHAnsi"/>
                <w:sz w:val="18"/>
                <w:szCs w:val="18"/>
              </w:rPr>
            </w:pPr>
            <w:r w:rsidRPr="00A61DA9">
              <w:rPr>
                <w:rFonts w:cstheme="minorHAnsi"/>
                <w:sz w:val="18"/>
                <w:szCs w:val="18"/>
              </w:rPr>
              <w:t>Zasadnym jest zatem wyjaśnienie przez Projektodawcę czy przeanalizował wszystkie ryzyka jakie wiążą się z projektowaną uchwałą, przeprowadził ocenę skutków dla ochrony danych, o której stanowi art. 35 RODO oraz jakie są wyniki tej analizy/oceny. Z przedstawionych do zaopiniowanie dokumentów nie wynika jakiekolwiek odniesienie się do tych istotnych zagadnień, a zatem niezbędne jest odniesienie się do niej przez Projektodawcę. Ocena taka powinna być przeprowadzana na potrzeby procesu legislacyjnego i przyjmowania wyważonych rozwiązań godzących wymogi dotyczące otwartości danych z prawem do prywatności osób.</w:t>
            </w:r>
          </w:p>
        </w:tc>
        <w:tc>
          <w:tcPr>
            <w:tcW w:w="3402" w:type="dxa"/>
          </w:tcPr>
          <w:p w14:paraId="4778D3B8" w14:textId="77777777" w:rsidR="00930DAC" w:rsidRDefault="00930DAC" w:rsidP="008D4220">
            <w:pPr>
              <w:rPr>
                <w:rFonts w:cstheme="minorHAnsi"/>
                <w:b/>
                <w:sz w:val="18"/>
                <w:szCs w:val="18"/>
              </w:rPr>
            </w:pPr>
            <w:r>
              <w:rPr>
                <w:rFonts w:cstheme="minorHAnsi"/>
                <w:b/>
                <w:sz w:val="18"/>
                <w:szCs w:val="18"/>
              </w:rPr>
              <w:lastRenderedPageBreak/>
              <w:t>Wyjaśnienie.</w:t>
            </w:r>
          </w:p>
          <w:p w14:paraId="015F0347" w14:textId="77777777" w:rsidR="008D4220" w:rsidRPr="00316FE1" w:rsidRDefault="008D4220" w:rsidP="008D4220">
            <w:pPr>
              <w:rPr>
                <w:rFonts w:cstheme="minorHAnsi"/>
                <w:sz w:val="18"/>
                <w:szCs w:val="18"/>
              </w:rPr>
            </w:pPr>
            <w:r w:rsidRPr="00316FE1">
              <w:rPr>
                <w:rFonts w:cstheme="minorHAnsi"/>
                <w:sz w:val="18"/>
                <w:szCs w:val="18"/>
              </w:rPr>
              <w:t xml:space="preserve">Poza </w:t>
            </w:r>
            <w:r w:rsidR="003741CE" w:rsidRPr="00316FE1">
              <w:rPr>
                <w:rFonts w:cstheme="minorHAnsi"/>
                <w:sz w:val="18"/>
                <w:szCs w:val="18"/>
              </w:rPr>
              <w:t xml:space="preserve"> zakresem regulacji </w:t>
            </w:r>
            <w:r w:rsidRPr="00316FE1">
              <w:rPr>
                <w:rFonts w:cstheme="minorHAnsi"/>
                <w:sz w:val="18"/>
                <w:szCs w:val="18"/>
              </w:rPr>
              <w:t xml:space="preserve">POD. </w:t>
            </w:r>
          </w:p>
          <w:p w14:paraId="350D6E92" w14:textId="6239F73E" w:rsidR="008D4220" w:rsidRPr="00A61DA9" w:rsidRDefault="00A61DA9" w:rsidP="00B25CAC">
            <w:pPr>
              <w:rPr>
                <w:rFonts w:cstheme="minorHAnsi"/>
                <w:sz w:val="18"/>
                <w:szCs w:val="18"/>
              </w:rPr>
            </w:pPr>
            <w:r w:rsidRPr="00A61DA9">
              <w:rPr>
                <w:rFonts w:cstheme="minorHAnsi"/>
                <w:sz w:val="18"/>
                <w:szCs w:val="18"/>
              </w:rPr>
              <w:t>Przedstawiona propozycja PUO</w:t>
            </w:r>
            <w:r w:rsidR="00191EA8">
              <w:rPr>
                <w:rFonts w:cstheme="minorHAnsi"/>
                <w:sz w:val="18"/>
                <w:szCs w:val="18"/>
              </w:rPr>
              <w:t>D</w:t>
            </w:r>
            <w:r w:rsidRPr="00A61DA9">
              <w:rPr>
                <w:rFonts w:cstheme="minorHAnsi"/>
                <w:sz w:val="18"/>
                <w:szCs w:val="18"/>
              </w:rPr>
              <w:t xml:space="preserve">O dotyczy  materii ustawowej. Proces legislacyjny projektu ustawy </w:t>
            </w:r>
            <w:r w:rsidR="0075016B">
              <w:t xml:space="preserve"> </w:t>
            </w:r>
            <w:r w:rsidR="0075016B" w:rsidRPr="0075016B">
              <w:rPr>
                <w:rFonts w:cstheme="minorHAnsi"/>
                <w:sz w:val="18"/>
                <w:szCs w:val="18"/>
              </w:rPr>
              <w:t>o otwartych danych i ponownym wykorzystywaniu informacji sektora publicznego (UC47)</w:t>
            </w:r>
            <w:r w:rsidR="0075016B">
              <w:rPr>
                <w:rFonts w:cstheme="minorHAnsi"/>
                <w:sz w:val="18"/>
                <w:szCs w:val="18"/>
              </w:rPr>
              <w:t xml:space="preserve"> jest w toku</w:t>
            </w:r>
            <w:r w:rsidRPr="00A61DA9">
              <w:rPr>
                <w:rFonts w:cstheme="minorHAnsi"/>
                <w:sz w:val="18"/>
                <w:szCs w:val="18"/>
              </w:rPr>
              <w:t>. Należy stwierdzić, że P</w:t>
            </w:r>
            <w:r w:rsidR="0075016B">
              <w:rPr>
                <w:rFonts w:cstheme="minorHAnsi"/>
                <w:sz w:val="18"/>
                <w:szCs w:val="18"/>
              </w:rPr>
              <w:t>OD</w:t>
            </w:r>
            <w:r w:rsidRPr="00A61DA9">
              <w:rPr>
                <w:rFonts w:cstheme="minorHAnsi"/>
                <w:sz w:val="18"/>
                <w:szCs w:val="18"/>
              </w:rPr>
              <w:t xml:space="preserve"> nie jest aktem prawa powszechnie obowiązującego. Będzie on podjęty w formie uchwały. Program nie może zatem stanowić podstawy prawnej do przetwarzania danych osobowych. Taką podstawę będzie dopiero stanowić akt prawny powszechnie obowiązujący</w:t>
            </w:r>
            <w:r w:rsidR="00191EA8">
              <w:rPr>
                <w:rFonts w:cstheme="minorHAnsi"/>
                <w:sz w:val="18"/>
                <w:szCs w:val="18"/>
              </w:rPr>
              <w:t>,</w:t>
            </w:r>
            <w:r w:rsidRPr="00A61DA9">
              <w:rPr>
                <w:rFonts w:cstheme="minorHAnsi"/>
                <w:sz w:val="18"/>
                <w:szCs w:val="18"/>
              </w:rPr>
              <w:t xml:space="preserve"> jakim jest ustawa, do której PUODO zgłosiło już tożsamą uwagę. Należy podkreślić, że uchwała jako akt o charakterze wewnętrznym, nie może stanowić podstawy decyzji wobec obywateli, osób prawnych i innych podmiotów. Ponadto uchwała podlega kontroli co do zgodności z powszechnie obowiązującym prawem. Należy też wskazać, że Programy charakteryzują się tym, że zawierają pewnego rodzaju ogólne kierunki, założenia i zarys działań, zaś szczegółowe rozwiązania opisujące proces i jego zasady określane są w przepisach powszechnie obowiązującego prawa, tj. w ustawie oraz ew. aktach wykonawczych do ustawy. </w:t>
            </w:r>
          </w:p>
        </w:tc>
      </w:tr>
      <w:tr w:rsidR="008D4220" w:rsidRPr="00222F36" w14:paraId="00A919F5" w14:textId="77777777" w:rsidTr="0011074D">
        <w:trPr>
          <w:trHeight w:val="1003"/>
        </w:trPr>
        <w:tc>
          <w:tcPr>
            <w:tcW w:w="455" w:type="dxa"/>
          </w:tcPr>
          <w:p w14:paraId="3F5DC51D" w14:textId="77777777" w:rsidR="008D4220" w:rsidRPr="00222F36" w:rsidRDefault="008D4220" w:rsidP="008D4220">
            <w:pPr>
              <w:rPr>
                <w:rFonts w:cstheme="minorHAnsi"/>
                <w:sz w:val="18"/>
                <w:szCs w:val="18"/>
              </w:rPr>
            </w:pPr>
            <w:r w:rsidRPr="00222F36">
              <w:rPr>
                <w:rFonts w:cstheme="minorHAnsi"/>
                <w:sz w:val="18"/>
                <w:szCs w:val="18"/>
              </w:rPr>
              <w:lastRenderedPageBreak/>
              <w:t>13</w:t>
            </w:r>
          </w:p>
        </w:tc>
        <w:tc>
          <w:tcPr>
            <w:tcW w:w="1667" w:type="dxa"/>
          </w:tcPr>
          <w:p w14:paraId="0B5FC7F3" w14:textId="64CEFD1B" w:rsidR="008D4220" w:rsidRPr="00222F36" w:rsidRDefault="008D4220" w:rsidP="008D4220">
            <w:pPr>
              <w:rPr>
                <w:rFonts w:cstheme="minorHAnsi"/>
                <w:b/>
                <w:sz w:val="18"/>
                <w:szCs w:val="18"/>
              </w:rPr>
            </w:pPr>
            <w:r w:rsidRPr="00222F36">
              <w:rPr>
                <w:rFonts w:cstheme="minorHAnsi"/>
                <w:b/>
                <w:sz w:val="18"/>
                <w:szCs w:val="18"/>
              </w:rPr>
              <w:t>UODO</w:t>
            </w:r>
          </w:p>
        </w:tc>
        <w:tc>
          <w:tcPr>
            <w:tcW w:w="1417" w:type="dxa"/>
          </w:tcPr>
          <w:p w14:paraId="748663A8" w14:textId="77777777" w:rsidR="008D4220" w:rsidRPr="00222F36" w:rsidRDefault="008D4220" w:rsidP="008D4220">
            <w:pPr>
              <w:rPr>
                <w:rFonts w:cstheme="minorHAnsi"/>
                <w:sz w:val="18"/>
                <w:szCs w:val="18"/>
              </w:rPr>
            </w:pPr>
            <w:r w:rsidRPr="00222F36">
              <w:rPr>
                <w:rFonts w:cstheme="minorHAnsi"/>
                <w:sz w:val="18"/>
                <w:szCs w:val="18"/>
              </w:rPr>
              <w:t>Projekt POD</w:t>
            </w:r>
          </w:p>
        </w:tc>
        <w:tc>
          <w:tcPr>
            <w:tcW w:w="6379" w:type="dxa"/>
          </w:tcPr>
          <w:p w14:paraId="62AA0E94" w14:textId="77777777" w:rsidR="008D4220" w:rsidRPr="00222F36" w:rsidRDefault="008D4220" w:rsidP="008D4220">
            <w:pPr>
              <w:rPr>
                <w:rFonts w:cstheme="minorHAnsi"/>
                <w:sz w:val="18"/>
                <w:szCs w:val="18"/>
              </w:rPr>
            </w:pPr>
            <w:r w:rsidRPr="00222F36">
              <w:rPr>
                <w:rFonts w:cstheme="minorHAnsi"/>
                <w:sz w:val="18"/>
                <w:szCs w:val="18"/>
              </w:rPr>
              <w:t>W treści str. 36 załącznika do projektowanej uchwały, we fragmencie dotyczącym sytuacji kryzysowych powinno znaleźć się zastrzeżenie że rozwiązania przyjmowane w tym zakresie w przepisach prawa, powinny być wyraźnie traktowane jako epizodyczne oraz jasno zastrzegać cele wykorzystywania danych.</w:t>
            </w:r>
          </w:p>
        </w:tc>
        <w:tc>
          <w:tcPr>
            <w:tcW w:w="3402" w:type="dxa"/>
          </w:tcPr>
          <w:p w14:paraId="30FE28FF" w14:textId="77777777" w:rsidR="008D4220" w:rsidRPr="00222F36" w:rsidRDefault="008D4220" w:rsidP="008D4220">
            <w:pPr>
              <w:rPr>
                <w:rFonts w:cstheme="minorHAnsi"/>
                <w:sz w:val="18"/>
                <w:szCs w:val="18"/>
              </w:rPr>
            </w:pPr>
            <w:r w:rsidRPr="00222F36">
              <w:rPr>
                <w:rFonts w:cstheme="minorHAnsi"/>
                <w:b/>
                <w:sz w:val="18"/>
                <w:szCs w:val="18"/>
              </w:rPr>
              <w:t>Uwaga uwzględnion</w:t>
            </w:r>
            <w:r w:rsidRPr="003741CE">
              <w:rPr>
                <w:rFonts w:cstheme="minorHAnsi"/>
                <w:b/>
                <w:sz w:val="18"/>
                <w:szCs w:val="18"/>
              </w:rPr>
              <w:t>a</w:t>
            </w:r>
            <w:r w:rsidRPr="003741CE">
              <w:rPr>
                <w:rFonts w:cstheme="minorHAnsi"/>
                <w:sz w:val="18"/>
                <w:szCs w:val="18"/>
              </w:rPr>
              <w:t>.</w:t>
            </w:r>
            <w:r w:rsidRPr="00222F36">
              <w:rPr>
                <w:rFonts w:cstheme="minorHAnsi"/>
                <w:sz w:val="18"/>
                <w:szCs w:val="18"/>
              </w:rPr>
              <w:t xml:space="preserve"> </w:t>
            </w:r>
          </w:p>
          <w:p w14:paraId="21778153" w14:textId="77777777" w:rsidR="008D4220" w:rsidRPr="00222F36" w:rsidRDefault="008D4220" w:rsidP="008D4220">
            <w:pPr>
              <w:rPr>
                <w:rFonts w:cstheme="minorHAnsi"/>
                <w:sz w:val="18"/>
                <w:szCs w:val="18"/>
              </w:rPr>
            </w:pPr>
          </w:p>
        </w:tc>
      </w:tr>
      <w:tr w:rsidR="008D4220" w:rsidRPr="00222F36" w14:paraId="61A2BF1B" w14:textId="77777777" w:rsidTr="0011074D">
        <w:trPr>
          <w:trHeight w:val="131"/>
        </w:trPr>
        <w:tc>
          <w:tcPr>
            <w:tcW w:w="455" w:type="dxa"/>
          </w:tcPr>
          <w:p w14:paraId="72558672" w14:textId="77777777" w:rsidR="008D4220" w:rsidRPr="00222F36" w:rsidRDefault="008D4220" w:rsidP="008D4220">
            <w:pPr>
              <w:rPr>
                <w:rFonts w:cstheme="minorHAnsi"/>
                <w:sz w:val="18"/>
                <w:szCs w:val="18"/>
              </w:rPr>
            </w:pPr>
            <w:r w:rsidRPr="00222F36">
              <w:rPr>
                <w:rFonts w:cstheme="minorHAnsi"/>
                <w:sz w:val="18"/>
                <w:szCs w:val="18"/>
              </w:rPr>
              <w:t>14</w:t>
            </w:r>
          </w:p>
        </w:tc>
        <w:tc>
          <w:tcPr>
            <w:tcW w:w="1667" w:type="dxa"/>
          </w:tcPr>
          <w:p w14:paraId="5613B754" w14:textId="73D0F11D" w:rsidR="008D4220" w:rsidRPr="003741CE" w:rsidRDefault="008D4220" w:rsidP="008D4220">
            <w:pPr>
              <w:rPr>
                <w:rFonts w:cstheme="minorHAnsi"/>
                <w:b/>
                <w:sz w:val="18"/>
                <w:szCs w:val="18"/>
              </w:rPr>
            </w:pPr>
            <w:r w:rsidRPr="003741CE">
              <w:rPr>
                <w:rFonts w:cstheme="minorHAnsi"/>
                <w:b/>
                <w:sz w:val="18"/>
                <w:szCs w:val="18"/>
              </w:rPr>
              <w:t>UODO</w:t>
            </w:r>
          </w:p>
        </w:tc>
        <w:tc>
          <w:tcPr>
            <w:tcW w:w="1417" w:type="dxa"/>
          </w:tcPr>
          <w:p w14:paraId="4D6CF6E5" w14:textId="77777777" w:rsidR="008D4220" w:rsidRPr="003741CE" w:rsidRDefault="008D4220" w:rsidP="008D4220">
            <w:pPr>
              <w:rPr>
                <w:rFonts w:cstheme="minorHAnsi"/>
                <w:sz w:val="18"/>
                <w:szCs w:val="18"/>
              </w:rPr>
            </w:pPr>
            <w:r w:rsidRPr="003741CE">
              <w:rPr>
                <w:rFonts w:cstheme="minorHAnsi"/>
                <w:sz w:val="18"/>
                <w:szCs w:val="18"/>
              </w:rPr>
              <w:t>Projekt POD</w:t>
            </w:r>
          </w:p>
        </w:tc>
        <w:tc>
          <w:tcPr>
            <w:tcW w:w="6379" w:type="dxa"/>
          </w:tcPr>
          <w:p w14:paraId="68487FD0" w14:textId="77777777" w:rsidR="008D4220" w:rsidRPr="003741CE" w:rsidRDefault="008D4220" w:rsidP="008D4220">
            <w:pPr>
              <w:rPr>
                <w:rFonts w:cstheme="minorHAnsi"/>
                <w:sz w:val="18"/>
                <w:szCs w:val="18"/>
              </w:rPr>
            </w:pPr>
            <w:r w:rsidRPr="003741CE">
              <w:rPr>
                <w:rFonts w:cstheme="minorHAnsi"/>
                <w:sz w:val="18"/>
                <w:szCs w:val="18"/>
              </w:rPr>
              <w:t xml:space="preserve">W treści str. 48 załącznika do projektowanej uchwały, we fragmencie </w:t>
            </w:r>
            <w:r w:rsidRPr="00C15125">
              <w:rPr>
                <w:rFonts w:cstheme="minorHAnsi"/>
                <w:sz w:val="18"/>
                <w:szCs w:val="18"/>
              </w:rPr>
              <w:t>„Automatyzacja procesu pobierania danych i metadanych”,</w:t>
            </w:r>
            <w:r w:rsidRPr="003741CE">
              <w:rPr>
                <w:rFonts w:cstheme="minorHAnsi"/>
                <w:sz w:val="18"/>
                <w:szCs w:val="18"/>
              </w:rPr>
              <w:t xml:space="preserve"> opisane jest planowane wdrożenie do portalu dane.gov.pl funkcjonalności polegającej na automatycznym pobieraniu z innych repozytoriów powszechnie dostępnych w sieci teleinformatycznej metadanych tam publikowanych. Projektodawca określa to rozwiązanie mianem </w:t>
            </w:r>
            <w:proofErr w:type="spellStart"/>
            <w:r w:rsidRPr="003741CE">
              <w:rPr>
                <w:rFonts w:cstheme="minorHAnsi"/>
                <w:sz w:val="18"/>
                <w:szCs w:val="18"/>
              </w:rPr>
              <w:t>harvestingu</w:t>
            </w:r>
            <w:proofErr w:type="spellEnd"/>
            <w:r w:rsidRPr="003741CE">
              <w:rPr>
                <w:rFonts w:cstheme="minorHAnsi"/>
                <w:sz w:val="18"/>
                <w:szCs w:val="18"/>
              </w:rPr>
              <w:t xml:space="preserve"> wskazując równocześnie na wysoce zautomatyzowany (tzn. bez udziału człowieka) charakter tych działań.</w:t>
            </w:r>
          </w:p>
          <w:p w14:paraId="405C397C" w14:textId="77777777" w:rsidR="008D4220" w:rsidRPr="003741CE" w:rsidRDefault="008D4220" w:rsidP="008D4220">
            <w:pPr>
              <w:rPr>
                <w:rFonts w:cstheme="minorHAnsi"/>
                <w:sz w:val="18"/>
                <w:szCs w:val="18"/>
              </w:rPr>
            </w:pPr>
            <w:r w:rsidRPr="00C15125">
              <w:rPr>
                <w:rFonts w:cstheme="minorHAnsi"/>
                <w:sz w:val="18"/>
                <w:szCs w:val="18"/>
              </w:rPr>
              <w:t xml:space="preserve">Organ nadzorczy zwraca uwagę, że rozwiązanie to będzie dotyczyć w znacznej mierze Biuletynów Informacji Publicznej organów publicznych. Art. 12 ust. 1 ustawy z dnia 6 września 2001 r. o dostępie do informacji publicznej (Dz. U. z 2019 r. poz. 1429, z </w:t>
            </w:r>
            <w:proofErr w:type="spellStart"/>
            <w:r w:rsidRPr="00C15125">
              <w:rPr>
                <w:rFonts w:cstheme="minorHAnsi"/>
                <w:sz w:val="18"/>
                <w:szCs w:val="18"/>
              </w:rPr>
              <w:t>późn</w:t>
            </w:r>
            <w:proofErr w:type="spellEnd"/>
            <w:r w:rsidRPr="00C15125">
              <w:rPr>
                <w:rFonts w:cstheme="minorHAnsi"/>
                <w:sz w:val="18"/>
                <w:szCs w:val="18"/>
              </w:rPr>
              <w:t>. zm.) określa procedurę upubliczniania danych osoby która wytworzyła informację, odpowiadającej za treść informacji lub która udostępniła informację w BIP.</w:t>
            </w:r>
            <w:r w:rsidRPr="003741CE">
              <w:rPr>
                <w:rFonts w:cstheme="minorHAnsi"/>
                <w:sz w:val="18"/>
                <w:szCs w:val="18"/>
                <w:u w:val="single"/>
              </w:rPr>
              <w:t xml:space="preserve"> </w:t>
            </w:r>
            <w:r w:rsidRPr="003741CE">
              <w:rPr>
                <w:rFonts w:cstheme="minorHAnsi"/>
                <w:sz w:val="18"/>
                <w:szCs w:val="18"/>
              </w:rPr>
              <w:t xml:space="preserve">Prezes Urzędu Ochrony Danych Osobowych zwraca uwagę, że obecnie osoby fizyczne, będące nierzadko szeregowymi pracownikami instytucji, które dokonują w ramach obowiązków pracowniczych czynności publikacji informacji wytworzonej przez organ, </w:t>
            </w:r>
            <w:r w:rsidRPr="00C15125">
              <w:rPr>
                <w:rFonts w:cstheme="minorHAnsi"/>
                <w:sz w:val="18"/>
                <w:szCs w:val="18"/>
              </w:rPr>
              <w:t>są pozbawiane prawa do prywatności ponieważ zawarte w metadanych informacje o tych osobach są upublicznione w BIP nawet gdy osoba ta kończy pracę w instytucji publicznej i nie ma z tą instytucją żadnych formalnych</w:t>
            </w:r>
            <w:r w:rsidRPr="003741CE">
              <w:rPr>
                <w:rFonts w:cstheme="minorHAnsi"/>
                <w:sz w:val="18"/>
                <w:szCs w:val="18"/>
                <w:u w:val="single"/>
              </w:rPr>
              <w:t xml:space="preserve"> </w:t>
            </w:r>
            <w:r w:rsidRPr="00C15125">
              <w:rPr>
                <w:rFonts w:cstheme="minorHAnsi"/>
                <w:sz w:val="18"/>
                <w:szCs w:val="18"/>
              </w:rPr>
              <w:t>związków</w:t>
            </w:r>
            <w:r w:rsidRPr="003741CE">
              <w:rPr>
                <w:rFonts w:cstheme="minorHAnsi"/>
                <w:sz w:val="18"/>
                <w:szCs w:val="18"/>
              </w:rPr>
              <w:t xml:space="preserve">. Sam fakt pracy w instytucji publicznej nie czyni jeszcze pracownika osobą publiczną, której dane mogą być upubliczniane przez czas nieokreślony. Pracownik instytucji publicznej nie jest pozbawiony wynikających z RODO uprawnień w tym prawa do bycia zapomnianym określonego w art. 17 tego aktu. Brak zawartych w przepisach ustawy o dostępie do informacji publicznej zasad retencji zawartych w </w:t>
            </w:r>
            <w:r w:rsidRPr="003741CE">
              <w:rPr>
                <w:rFonts w:cstheme="minorHAnsi"/>
                <w:sz w:val="18"/>
                <w:szCs w:val="18"/>
              </w:rPr>
              <w:lastRenderedPageBreak/>
              <w:t>metadanych informacji o pracowniku publikującym w BIP daną informację publiczną narusza zasadę ograniczenia celu określoną w art. 5 ust. 1 lit. b RODO</w:t>
            </w:r>
            <w:r w:rsidRPr="003741CE">
              <w:rPr>
                <w:rStyle w:val="Odwoanieprzypisudolnego"/>
                <w:rFonts w:cstheme="minorHAnsi"/>
                <w:sz w:val="18"/>
                <w:szCs w:val="18"/>
              </w:rPr>
              <w:footnoteReference w:id="3"/>
            </w:r>
          </w:p>
          <w:p w14:paraId="2D162B9B" w14:textId="77777777" w:rsidR="008D4220" w:rsidRPr="003741CE" w:rsidRDefault="008D4220" w:rsidP="008D4220">
            <w:pPr>
              <w:rPr>
                <w:rFonts w:cstheme="minorHAnsi"/>
                <w:sz w:val="18"/>
                <w:szCs w:val="18"/>
              </w:rPr>
            </w:pPr>
            <w:r w:rsidRPr="003741CE">
              <w:rPr>
                <w:rFonts w:cstheme="minorHAnsi"/>
                <w:sz w:val="18"/>
                <w:szCs w:val="18"/>
              </w:rPr>
              <w:t xml:space="preserve">Tym samym decyzja o w pełni zautomatyzowanym pobieraniu metadanych z BIP (dotyczących pracowników) organów publicznych oraz dalszym ich udostępnianiu na portalu dane.gov.pl powinna zostać poprzedzona odpowiednimi zmianami w przepisach prawa, w ustawie o dostępie do informacji publicznej, w zakresie wprowadzenia zgodnych z RODO rozwiązań umożliwiających retencję metadanych danych osobowych osób publikujących informację w BIP. </w:t>
            </w:r>
          </w:p>
          <w:p w14:paraId="46939FD1" w14:textId="77777777" w:rsidR="008D4220" w:rsidRPr="003741CE" w:rsidRDefault="008D4220" w:rsidP="008D4220">
            <w:pPr>
              <w:rPr>
                <w:rFonts w:cstheme="minorHAnsi"/>
                <w:sz w:val="18"/>
                <w:szCs w:val="18"/>
              </w:rPr>
            </w:pPr>
            <w:r w:rsidRPr="003741CE">
              <w:rPr>
                <w:rFonts w:cstheme="minorHAnsi"/>
                <w:sz w:val="18"/>
                <w:szCs w:val="18"/>
              </w:rPr>
              <w:t>Organ nadzorczy popiera wprowadzanie rozwiązań mających zwiększać wydajność działań administracji publicznej. Należy jednak zauważyć, że w przypadku procesów przetwarzania obarczonych wadą prawną – tak jak w przypadku retencji danych pracowników umieszczających dane na BIP – automatyzacja procesów bardzo często zwiększa skalę problemu, który wcześniej mógł być mniej zauważalny.</w:t>
            </w:r>
          </w:p>
        </w:tc>
        <w:tc>
          <w:tcPr>
            <w:tcW w:w="3402" w:type="dxa"/>
          </w:tcPr>
          <w:p w14:paraId="2866EBD8" w14:textId="77777777" w:rsidR="008D4220" w:rsidRPr="00222F36" w:rsidRDefault="008D4220" w:rsidP="008D4220">
            <w:pPr>
              <w:rPr>
                <w:rFonts w:cstheme="minorHAnsi"/>
                <w:b/>
                <w:sz w:val="18"/>
                <w:szCs w:val="18"/>
              </w:rPr>
            </w:pPr>
            <w:r w:rsidRPr="00222F36">
              <w:rPr>
                <w:rFonts w:cstheme="minorHAnsi"/>
                <w:b/>
                <w:sz w:val="18"/>
                <w:szCs w:val="18"/>
              </w:rPr>
              <w:lastRenderedPageBreak/>
              <w:t>Wyjaśnienie.</w:t>
            </w:r>
          </w:p>
          <w:p w14:paraId="0F728BEC" w14:textId="77777777" w:rsidR="000F4D81" w:rsidRPr="00B03D12" w:rsidRDefault="000F4D81" w:rsidP="00307FF8">
            <w:pPr>
              <w:rPr>
                <w:rFonts w:cstheme="minorHAnsi"/>
                <w:sz w:val="18"/>
                <w:szCs w:val="18"/>
              </w:rPr>
            </w:pPr>
            <w:r w:rsidRPr="00B03D12">
              <w:rPr>
                <w:rFonts w:cstheme="minorHAnsi"/>
                <w:sz w:val="18"/>
                <w:szCs w:val="18"/>
              </w:rPr>
              <w:t>Program podejmowany w formie uchwały (akt wewnętrznie obowiązujący) nie może zmieniać aktów prawnych powszechnie obowiązujących, tj. ustawy o dostępie do informacji publicznej.</w:t>
            </w:r>
          </w:p>
          <w:p w14:paraId="386E9708" w14:textId="31BECC7D" w:rsidR="00B03D12" w:rsidRPr="00B03D12" w:rsidRDefault="004C6BAB" w:rsidP="00C15125">
            <w:pPr>
              <w:rPr>
                <w:rFonts w:cstheme="minorHAnsi"/>
                <w:sz w:val="18"/>
                <w:szCs w:val="18"/>
              </w:rPr>
            </w:pPr>
            <w:r w:rsidRPr="00B03D12">
              <w:rPr>
                <w:rFonts w:cstheme="minorHAnsi"/>
                <w:sz w:val="18"/>
                <w:szCs w:val="18"/>
              </w:rPr>
              <w:t xml:space="preserve">Ponadto, automatyzacja procesu pobierania danych i metadanych </w:t>
            </w:r>
            <w:r w:rsidR="00B03D12" w:rsidRPr="00B03D12">
              <w:rPr>
                <w:rFonts w:cstheme="minorHAnsi"/>
                <w:sz w:val="18"/>
                <w:szCs w:val="18"/>
              </w:rPr>
              <w:t>dotyczyć będzie portali, które posiadają zaawansowane narzędzia technologiczne,</w:t>
            </w:r>
            <w:r w:rsidR="00B03D12" w:rsidRPr="00B03D12">
              <w:rPr>
                <w:rFonts w:cstheme="minorHAnsi"/>
                <w:sz w:val="18"/>
                <w:szCs w:val="18"/>
                <w:shd w:val="clear" w:color="auto" w:fill="FFFFFF"/>
              </w:rPr>
              <w:t xml:space="preserve"> umożliwiające zastosowanie automatyzacji procesów</w:t>
            </w:r>
            <w:r w:rsidR="00B03D12" w:rsidRPr="00B03D12">
              <w:rPr>
                <w:rFonts w:cstheme="minorHAnsi"/>
                <w:sz w:val="18"/>
                <w:szCs w:val="18"/>
              </w:rPr>
              <w:t xml:space="preserve">. </w:t>
            </w:r>
            <w:r w:rsidR="00B03D12" w:rsidRPr="000F4D81">
              <w:rPr>
                <w:rFonts w:cstheme="minorHAnsi"/>
                <w:sz w:val="18"/>
                <w:szCs w:val="18"/>
              </w:rPr>
              <w:t xml:space="preserve"> Pobieranie </w:t>
            </w:r>
            <w:r w:rsidR="00B03D12">
              <w:rPr>
                <w:rFonts w:cstheme="minorHAnsi"/>
                <w:sz w:val="18"/>
                <w:szCs w:val="18"/>
              </w:rPr>
              <w:t>metadanych</w:t>
            </w:r>
            <w:r w:rsidR="00B03D12" w:rsidRPr="000F4D81">
              <w:rPr>
                <w:rFonts w:cstheme="minorHAnsi"/>
                <w:sz w:val="18"/>
                <w:szCs w:val="18"/>
              </w:rPr>
              <w:t xml:space="preserve"> z innych repozytoriów będzie dokonywane na podstawie </w:t>
            </w:r>
            <w:r w:rsidR="00B03D12">
              <w:rPr>
                <w:rFonts w:cstheme="minorHAnsi"/>
                <w:sz w:val="18"/>
                <w:szCs w:val="18"/>
              </w:rPr>
              <w:t>meta</w:t>
            </w:r>
            <w:r w:rsidR="00B03D12" w:rsidRPr="000F4D81">
              <w:rPr>
                <w:rFonts w:cstheme="minorHAnsi"/>
                <w:sz w:val="18"/>
                <w:szCs w:val="18"/>
              </w:rPr>
              <w:t>danych, okreś</w:t>
            </w:r>
            <w:r w:rsidR="00B03D12">
              <w:rPr>
                <w:rFonts w:cstheme="minorHAnsi"/>
                <w:sz w:val="18"/>
                <w:szCs w:val="18"/>
              </w:rPr>
              <w:t>lonych w rozporządzeniu Rady Ministrów w sprawie Centralnego Repozytorium Informacji Publicznej (Dz. U. z 2014 r.</w:t>
            </w:r>
            <w:r w:rsidR="00C15125">
              <w:rPr>
                <w:rFonts w:cstheme="minorHAnsi"/>
                <w:sz w:val="18"/>
                <w:szCs w:val="18"/>
              </w:rPr>
              <w:t>,</w:t>
            </w:r>
            <w:r w:rsidR="00B03D12">
              <w:rPr>
                <w:rFonts w:cstheme="minorHAnsi"/>
                <w:sz w:val="18"/>
                <w:szCs w:val="18"/>
              </w:rPr>
              <w:t xml:space="preserve"> poz. 361 z </w:t>
            </w:r>
            <w:proofErr w:type="spellStart"/>
            <w:r w:rsidR="00B03D12">
              <w:rPr>
                <w:rFonts w:cstheme="minorHAnsi"/>
                <w:sz w:val="18"/>
                <w:szCs w:val="18"/>
              </w:rPr>
              <w:t>poź</w:t>
            </w:r>
            <w:r w:rsidR="00C15125">
              <w:rPr>
                <w:rFonts w:cstheme="minorHAnsi"/>
                <w:sz w:val="18"/>
                <w:szCs w:val="18"/>
              </w:rPr>
              <w:t>n</w:t>
            </w:r>
            <w:proofErr w:type="spellEnd"/>
            <w:r w:rsidR="00B03D12">
              <w:rPr>
                <w:rFonts w:cstheme="minorHAnsi"/>
                <w:sz w:val="18"/>
                <w:szCs w:val="18"/>
              </w:rPr>
              <w:t xml:space="preserve">. </w:t>
            </w:r>
            <w:proofErr w:type="spellStart"/>
            <w:r w:rsidR="00B03D12">
              <w:rPr>
                <w:rFonts w:cstheme="minorHAnsi"/>
                <w:sz w:val="18"/>
                <w:szCs w:val="18"/>
              </w:rPr>
              <w:t>zm</w:t>
            </w:r>
            <w:proofErr w:type="spellEnd"/>
            <w:r w:rsidR="00B03D12">
              <w:rPr>
                <w:rFonts w:cstheme="minorHAnsi"/>
                <w:sz w:val="18"/>
                <w:szCs w:val="18"/>
              </w:rPr>
              <w:t xml:space="preserve">). </w:t>
            </w:r>
            <w:r w:rsidR="00683DA4">
              <w:rPr>
                <w:rFonts w:cstheme="minorHAnsi"/>
                <w:sz w:val="18"/>
                <w:szCs w:val="18"/>
              </w:rPr>
              <w:t>Dodatkowo</w:t>
            </w:r>
            <w:r w:rsidR="00B03D12">
              <w:rPr>
                <w:rFonts w:cstheme="minorHAnsi"/>
                <w:sz w:val="18"/>
                <w:szCs w:val="18"/>
              </w:rPr>
              <w:t>, to dysponenci danych decydują</w:t>
            </w:r>
            <w:r w:rsidR="0075016B">
              <w:rPr>
                <w:rFonts w:cstheme="minorHAnsi"/>
                <w:sz w:val="18"/>
                <w:szCs w:val="18"/>
              </w:rPr>
              <w:t>,</w:t>
            </w:r>
            <w:r w:rsidR="00B03D12">
              <w:rPr>
                <w:rFonts w:cstheme="minorHAnsi"/>
                <w:sz w:val="18"/>
                <w:szCs w:val="18"/>
              </w:rPr>
              <w:t xml:space="preserve"> które dane będ</w:t>
            </w:r>
            <w:r w:rsidR="0075016B">
              <w:rPr>
                <w:rFonts w:cstheme="minorHAnsi"/>
                <w:sz w:val="18"/>
                <w:szCs w:val="18"/>
              </w:rPr>
              <w:t>ą</w:t>
            </w:r>
            <w:r w:rsidR="00B03D12">
              <w:rPr>
                <w:rFonts w:cstheme="minorHAnsi"/>
                <w:sz w:val="18"/>
                <w:szCs w:val="18"/>
              </w:rPr>
              <w:t xml:space="preserve"> automat</w:t>
            </w:r>
            <w:r w:rsidR="00D066EA">
              <w:rPr>
                <w:rFonts w:cstheme="minorHAnsi"/>
                <w:sz w:val="18"/>
                <w:szCs w:val="18"/>
              </w:rPr>
              <w:t>ycznie  publikowane w portalu d</w:t>
            </w:r>
            <w:r w:rsidR="00B03D12">
              <w:rPr>
                <w:rFonts w:cstheme="minorHAnsi"/>
                <w:sz w:val="18"/>
                <w:szCs w:val="18"/>
              </w:rPr>
              <w:t>a</w:t>
            </w:r>
            <w:r w:rsidR="00D066EA">
              <w:rPr>
                <w:rFonts w:cstheme="minorHAnsi"/>
                <w:sz w:val="18"/>
                <w:szCs w:val="18"/>
              </w:rPr>
              <w:t>n</w:t>
            </w:r>
            <w:r w:rsidR="00B03D12">
              <w:rPr>
                <w:rFonts w:cstheme="minorHAnsi"/>
                <w:sz w:val="18"/>
                <w:szCs w:val="18"/>
              </w:rPr>
              <w:t xml:space="preserve">e.gov.pl. </w:t>
            </w:r>
          </w:p>
          <w:p w14:paraId="05A4CD86" w14:textId="77777777" w:rsidR="00B03D12" w:rsidRDefault="00B03D12" w:rsidP="00307FF8">
            <w:pPr>
              <w:rPr>
                <w:rFonts w:cstheme="minorHAnsi"/>
                <w:sz w:val="18"/>
                <w:szCs w:val="18"/>
              </w:rPr>
            </w:pPr>
          </w:p>
          <w:p w14:paraId="1E6D4953" w14:textId="77777777" w:rsidR="008D4220" w:rsidRPr="00222F36" w:rsidRDefault="008D4220" w:rsidP="00B03D12">
            <w:pPr>
              <w:rPr>
                <w:rFonts w:cstheme="minorHAnsi"/>
                <w:sz w:val="18"/>
                <w:szCs w:val="18"/>
              </w:rPr>
            </w:pPr>
          </w:p>
        </w:tc>
      </w:tr>
      <w:tr w:rsidR="008D4220" w:rsidRPr="00222F36" w14:paraId="33D95FFF" w14:textId="77777777" w:rsidTr="0011074D">
        <w:trPr>
          <w:trHeight w:val="131"/>
        </w:trPr>
        <w:tc>
          <w:tcPr>
            <w:tcW w:w="455" w:type="dxa"/>
          </w:tcPr>
          <w:p w14:paraId="3B8A535D" w14:textId="77777777" w:rsidR="008D4220" w:rsidRPr="00222F36" w:rsidRDefault="008D4220" w:rsidP="008D4220">
            <w:pPr>
              <w:rPr>
                <w:rFonts w:cstheme="minorHAnsi"/>
                <w:sz w:val="18"/>
                <w:szCs w:val="18"/>
              </w:rPr>
            </w:pPr>
            <w:r w:rsidRPr="00222F36">
              <w:rPr>
                <w:rFonts w:cstheme="minorHAnsi"/>
                <w:sz w:val="18"/>
                <w:szCs w:val="18"/>
              </w:rPr>
              <w:lastRenderedPageBreak/>
              <w:t>15</w:t>
            </w:r>
          </w:p>
        </w:tc>
        <w:tc>
          <w:tcPr>
            <w:tcW w:w="1667" w:type="dxa"/>
          </w:tcPr>
          <w:p w14:paraId="44ACE77C" w14:textId="7FB7A110" w:rsidR="008D4220" w:rsidRPr="003741CE" w:rsidRDefault="008D4220" w:rsidP="008D4220">
            <w:pPr>
              <w:rPr>
                <w:rFonts w:cstheme="minorHAnsi"/>
                <w:b/>
                <w:sz w:val="18"/>
                <w:szCs w:val="18"/>
              </w:rPr>
            </w:pPr>
            <w:r w:rsidRPr="003741CE">
              <w:rPr>
                <w:rFonts w:cstheme="minorHAnsi"/>
                <w:b/>
                <w:sz w:val="18"/>
                <w:szCs w:val="18"/>
              </w:rPr>
              <w:t>UODO</w:t>
            </w:r>
          </w:p>
        </w:tc>
        <w:tc>
          <w:tcPr>
            <w:tcW w:w="1417" w:type="dxa"/>
          </w:tcPr>
          <w:p w14:paraId="38394B93" w14:textId="77777777" w:rsidR="008D4220" w:rsidRPr="003741CE" w:rsidRDefault="008D4220" w:rsidP="008D4220">
            <w:pPr>
              <w:rPr>
                <w:rFonts w:cstheme="minorHAnsi"/>
                <w:sz w:val="18"/>
                <w:szCs w:val="18"/>
              </w:rPr>
            </w:pPr>
            <w:r w:rsidRPr="003741CE">
              <w:rPr>
                <w:rFonts w:cstheme="minorHAnsi"/>
                <w:sz w:val="18"/>
                <w:szCs w:val="18"/>
              </w:rPr>
              <w:t>Projekt POD</w:t>
            </w:r>
          </w:p>
        </w:tc>
        <w:tc>
          <w:tcPr>
            <w:tcW w:w="6379" w:type="dxa"/>
          </w:tcPr>
          <w:p w14:paraId="091523D7" w14:textId="77777777" w:rsidR="008D4220" w:rsidRPr="003741CE" w:rsidRDefault="008D4220" w:rsidP="008D4220">
            <w:pPr>
              <w:rPr>
                <w:rFonts w:cstheme="minorHAnsi"/>
                <w:i/>
                <w:sz w:val="18"/>
                <w:szCs w:val="18"/>
              </w:rPr>
            </w:pPr>
            <w:r w:rsidRPr="003741CE">
              <w:rPr>
                <w:rFonts w:cstheme="minorHAnsi"/>
                <w:sz w:val="18"/>
                <w:szCs w:val="18"/>
              </w:rPr>
              <w:t xml:space="preserve">W treści strony 61 załącznika do projektowanej uchwały w lit. e, jako jedną z barier prawnych w dostępie do danych wskazano „nadmierną ochronę danych osobowych”. Zgodnie z przywołanym, fragmentem </w:t>
            </w:r>
            <w:r w:rsidRPr="003741CE">
              <w:rPr>
                <w:rFonts w:cstheme="minorHAnsi"/>
                <w:i/>
                <w:sz w:val="18"/>
                <w:szCs w:val="18"/>
              </w:rPr>
              <w:t>„Barierą w udostępnianiu danych w sposób otwarty jest podejmowanie przez dostawców danych nadmiernych działań w zakresie ochrony prywatności osoby fizycznej w stosunku do ochrony wymaganej przepisami prawa, co nie w każdym przypadku jest prawnie uzasadnione. W efekcie przepisy prawa zostają wykorzystane jako narzędzie do nieudostępniania danych bądź udostępnienia, ale w sposób niekompletny z punktu widzenia użytkownika.”</w:t>
            </w:r>
          </w:p>
          <w:p w14:paraId="0B0CB5FE" w14:textId="77777777" w:rsidR="008D4220" w:rsidRPr="003741CE" w:rsidRDefault="008D4220" w:rsidP="008D4220">
            <w:pPr>
              <w:rPr>
                <w:rFonts w:cstheme="minorHAnsi"/>
                <w:sz w:val="18"/>
                <w:szCs w:val="18"/>
              </w:rPr>
            </w:pPr>
            <w:r w:rsidRPr="003741CE">
              <w:rPr>
                <w:rFonts w:cstheme="minorHAnsi"/>
                <w:sz w:val="18"/>
                <w:szCs w:val="18"/>
              </w:rPr>
              <w:t xml:space="preserve">Powyższy fragment jest mylący i powinien zostać przeredagowany bądź usunięty z załącznika do projektowanej uchwały. Zgodnie z motywem 52 dyrektywy 2019/1024/UE, akt ten nie wpływa na ochronę osób fizycznych w odniesieniu do przetwarzania danych osobowych na podstawie prawa unijnego i krajowego, w szczególności na podstawie RODO i Dyrektywy 2002/58/WE, w tym także uzupełniających przepisów prawa krajowego. Art. 1 ust. 2 lit. h dyrektywy 2019/1024/UE określa, że nie ma ona zastosowania do dokumentów wyłączonych z dostępu lub do których dostęp jest ograniczony na podstawie systemów </w:t>
            </w:r>
            <w:r w:rsidRPr="00F6046E">
              <w:rPr>
                <w:rFonts w:cstheme="minorHAnsi"/>
                <w:sz w:val="18"/>
                <w:szCs w:val="18"/>
              </w:rPr>
              <w:t>dostępu ze względu na ochronę danych osobowych, a także części dokume</w:t>
            </w:r>
            <w:r w:rsidRPr="003741CE">
              <w:rPr>
                <w:rFonts w:cstheme="minorHAnsi"/>
                <w:sz w:val="18"/>
                <w:szCs w:val="18"/>
              </w:rPr>
              <w:t>ntów dostępnych na podstawie tych systemów, które to części zawierają dane osobowe, których ponowne wykorzystywanie zostało określone w przepisach jako niezgodne z przepisami dotyczącymi ochrony osób fizycznych w zakresie przetwarzania danych osobowych lub jako naruszające ochronę prywatności i integralności osoby fizycznej, w szczególności zgodnie z unijnymi lub krajowymi przepisami dotyczącymi ochrony danych osobowych.</w:t>
            </w:r>
          </w:p>
          <w:p w14:paraId="01AE7E4F" w14:textId="77777777" w:rsidR="008D4220" w:rsidRPr="003741CE" w:rsidRDefault="008D4220" w:rsidP="008D4220">
            <w:pPr>
              <w:rPr>
                <w:rFonts w:cstheme="minorHAnsi"/>
                <w:sz w:val="18"/>
                <w:szCs w:val="18"/>
              </w:rPr>
            </w:pPr>
            <w:r w:rsidRPr="003741CE">
              <w:rPr>
                <w:rFonts w:cstheme="minorHAnsi"/>
                <w:sz w:val="18"/>
                <w:szCs w:val="18"/>
              </w:rPr>
              <w:lastRenderedPageBreak/>
              <w:t xml:space="preserve">Tym samym, należy uznać, że przepisy dyrektywy 2019/1024/UE, w zakresie ochrony danych osobowych opierają się na ramach ustanowionych przez RODO i nie wyłączają stosowania tego aktu. </w:t>
            </w:r>
            <w:r w:rsidRPr="006E419A">
              <w:rPr>
                <w:rFonts w:cstheme="minorHAnsi"/>
                <w:sz w:val="18"/>
                <w:szCs w:val="18"/>
              </w:rPr>
              <w:t xml:space="preserve">Nieudostępnianie danych przez podmiot </w:t>
            </w:r>
            <w:r w:rsidRPr="00D2036C">
              <w:rPr>
                <w:rFonts w:cstheme="minorHAnsi"/>
                <w:sz w:val="18"/>
                <w:szCs w:val="18"/>
              </w:rPr>
              <w:t xml:space="preserve">do tego zobowiązany na podstawie przepisów prawa, </w:t>
            </w:r>
            <w:r w:rsidRPr="006E419A">
              <w:rPr>
                <w:rFonts w:cstheme="minorHAnsi"/>
                <w:sz w:val="18"/>
                <w:szCs w:val="18"/>
              </w:rPr>
              <w:t>jest</w:t>
            </w:r>
            <w:r w:rsidRPr="003741CE">
              <w:rPr>
                <w:rFonts w:cstheme="minorHAnsi"/>
                <w:sz w:val="18"/>
                <w:szCs w:val="18"/>
              </w:rPr>
              <w:t xml:space="preserve"> naruszeniem norm RODO</w:t>
            </w:r>
            <w:r w:rsidRPr="00D2036C">
              <w:rPr>
                <w:rFonts w:cstheme="minorHAnsi"/>
                <w:sz w:val="18"/>
                <w:szCs w:val="18"/>
              </w:rPr>
              <w:t>, w</w:t>
            </w:r>
            <w:r w:rsidRPr="003741CE">
              <w:rPr>
                <w:rFonts w:cstheme="minorHAnsi"/>
                <w:sz w:val="18"/>
                <w:szCs w:val="18"/>
                <w:u w:val="single"/>
              </w:rPr>
              <w:t xml:space="preserve"> </w:t>
            </w:r>
            <w:r w:rsidRPr="003741CE">
              <w:rPr>
                <w:rFonts w:cstheme="minorHAnsi"/>
                <w:sz w:val="18"/>
                <w:szCs w:val="18"/>
              </w:rPr>
              <w:t>szczególności zasady zgodności z prawem, rzetelności i przejrzystości wyrażonej w art. 5 ust. 1 lit. a RODO</w:t>
            </w:r>
            <w:r w:rsidRPr="003741CE">
              <w:rPr>
                <w:rStyle w:val="Odwoanieprzypisudolnego"/>
                <w:rFonts w:cstheme="minorHAnsi"/>
                <w:sz w:val="18"/>
                <w:szCs w:val="18"/>
              </w:rPr>
              <w:footnoteReference w:id="4"/>
            </w:r>
            <w:r w:rsidRPr="003741CE">
              <w:rPr>
                <w:rFonts w:cstheme="minorHAnsi"/>
                <w:sz w:val="18"/>
                <w:szCs w:val="18"/>
              </w:rPr>
              <w:t>. Dlatego barierą prawną w dostępie do danych jest brak precyzji i niejednoznaczność norm prawnych w zakresie ponownego wykorzystania danych, w szczególności w zakresie określenia ról w procesach przetwarzania i wynikających z nich jednoznacznych obowiązków prawnych, nie zaś „nadmierna ochrona danych osobowych”.</w:t>
            </w:r>
          </w:p>
          <w:p w14:paraId="1E30568C" w14:textId="77777777" w:rsidR="008D4220" w:rsidRPr="003741CE" w:rsidRDefault="008D4220" w:rsidP="008D4220">
            <w:pPr>
              <w:rPr>
                <w:rFonts w:cstheme="minorHAnsi"/>
                <w:sz w:val="18"/>
                <w:szCs w:val="18"/>
              </w:rPr>
            </w:pPr>
            <w:r w:rsidRPr="003741CE">
              <w:rPr>
                <w:rFonts w:cstheme="minorHAnsi"/>
                <w:sz w:val="18"/>
                <w:szCs w:val="18"/>
              </w:rPr>
              <w:t>Tego rodzaju braki w treści norm prawnych powinny być eliminowane poprzez przyjmowanie rozwiązań w przepisach powszechnie obowiązujących, odpowiadających celom wynikającym z dyrektywy 2019/1024/UE z uwzględnieniem przepisów ogólnego rozporządzenia o ochronie danych.</w:t>
            </w:r>
          </w:p>
          <w:p w14:paraId="3F74F508" w14:textId="77777777" w:rsidR="008D4220" w:rsidRPr="003741CE" w:rsidRDefault="008D4220" w:rsidP="008D4220">
            <w:pPr>
              <w:rPr>
                <w:rFonts w:cstheme="minorHAnsi"/>
                <w:sz w:val="18"/>
                <w:szCs w:val="18"/>
              </w:rPr>
            </w:pPr>
            <w:r w:rsidRPr="003741CE">
              <w:rPr>
                <w:rFonts w:cstheme="minorHAnsi"/>
                <w:sz w:val="18"/>
                <w:szCs w:val="18"/>
              </w:rPr>
              <w:t>Zważywszy na fakt, że projektowana uchwała Rady Ministrów w sprawie Programu otwierania danych na lata 2021 – 2027 ma determinować politykę Rządu m.in. w zakresie zmian legislacyjnych dotyczących udostępniania danych, sformułowania takie jak „nadmierna ochrona danych” powinny zostać usunięte z projektowanej uchwały, gdyż mogą sugerować, że zamiarem Rady Ministrów jest obniżenie standardu ochrony danych osobowych jakie ustanowiło RODO, co z oczywistych względów jest niedopuszczalne.</w:t>
            </w:r>
          </w:p>
          <w:p w14:paraId="04E8F8EB" w14:textId="77777777" w:rsidR="008D4220" w:rsidRPr="003741CE" w:rsidRDefault="008D4220" w:rsidP="008D4220">
            <w:pPr>
              <w:rPr>
                <w:rFonts w:cstheme="minorHAnsi"/>
                <w:sz w:val="18"/>
                <w:szCs w:val="18"/>
              </w:rPr>
            </w:pPr>
            <w:r w:rsidRPr="003741CE">
              <w:rPr>
                <w:rFonts w:cstheme="minorHAnsi"/>
                <w:sz w:val="18"/>
                <w:szCs w:val="18"/>
              </w:rPr>
              <w:t xml:space="preserve">Dotyczy to oprócz fragmentu wskazanego na stronie 61 projektu uchwały również </w:t>
            </w:r>
            <w:proofErr w:type="spellStart"/>
            <w:r w:rsidRPr="003741CE">
              <w:rPr>
                <w:rFonts w:cstheme="minorHAnsi"/>
                <w:sz w:val="18"/>
                <w:szCs w:val="18"/>
              </w:rPr>
              <w:t>ikonografiki</w:t>
            </w:r>
            <w:proofErr w:type="spellEnd"/>
            <w:r w:rsidRPr="003741CE">
              <w:rPr>
                <w:rFonts w:cstheme="minorHAnsi"/>
                <w:sz w:val="18"/>
                <w:szCs w:val="18"/>
              </w:rPr>
              <w:t xml:space="preserve"> na str. 60 oraz lit i na </w:t>
            </w:r>
            <w:proofErr w:type="spellStart"/>
            <w:r w:rsidRPr="003741CE">
              <w:rPr>
                <w:rFonts w:cstheme="minorHAnsi"/>
                <w:sz w:val="18"/>
                <w:szCs w:val="18"/>
              </w:rPr>
              <w:t>str</w:t>
            </w:r>
            <w:proofErr w:type="spellEnd"/>
            <w:r w:rsidRPr="003741CE">
              <w:rPr>
                <w:rFonts w:cstheme="minorHAnsi"/>
                <w:sz w:val="18"/>
                <w:szCs w:val="18"/>
              </w:rPr>
              <w:t xml:space="preserve"> 63.</w:t>
            </w:r>
          </w:p>
        </w:tc>
        <w:tc>
          <w:tcPr>
            <w:tcW w:w="3402" w:type="dxa"/>
          </w:tcPr>
          <w:p w14:paraId="78A20E02" w14:textId="77777777" w:rsidR="00B242DE" w:rsidRDefault="00B242DE" w:rsidP="008D4220">
            <w:pPr>
              <w:rPr>
                <w:rFonts w:cstheme="minorHAnsi"/>
                <w:b/>
                <w:sz w:val="18"/>
                <w:szCs w:val="18"/>
              </w:rPr>
            </w:pPr>
            <w:r>
              <w:rPr>
                <w:rFonts w:cstheme="minorHAnsi"/>
                <w:b/>
                <w:sz w:val="18"/>
                <w:szCs w:val="18"/>
              </w:rPr>
              <w:lastRenderedPageBreak/>
              <w:t>Uwaga uwzględniona.</w:t>
            </w:r>
          </w:p>
          <w:p w14:paraId="3505A00A" w14:textId="1F471615" w:rsidR="00647A0B" w:rsidRPr="00222F36" w:rsidRDefault="006E419A" w:rsidP="00C15125">
            <w:pPr>
              <w:rPr>
                <w:rFonts w:cstheme="minorHAnsi"/>
                <w:sz w:val="18"/>
                <w:szCs w:val="18"/>
              </w:rPr>
            </w:pPr>
            <w:r>
              <w:rPr>
                <w:rFonts w:cstheme="minorHAnsi"/>
                <w:sz w:val="18"/>
                <w:szCs w:val="18"/>
              </w:rPr>
              <w:t xml:space="preserve">Dokument we wskazanym zakresie zostanie zmodyfikowany. </w:t>
            </w:r>
            <w:r w:rsidR="00C15125">
              <w:rPr>
                <w:rFonts w:cstheme="minorHAnsi"/>
                <w:sz w:val="18"/>
                <w:szCs w:val="18"/>
              </w:rPr>
              <w:t>Ponadto, ulegnie modyfikacji nazwa katalogu barier w dostępie do danych, nowe brzemiennie:</w:t>
            </w:r>
            <w:r w:rsidR="00647A0B">
              <w:rPr>
                <w:rFonts w:cstheme="minorHAnsi"/>
                <w:sz w:val="18"/>
                <w:szCs w:val="18"/>
              </w:rPr>
              <w:t xml:space="preserve"> </w:t>
            </w:r>
            <w:r w:rsidR="00647A0B" w:rsidRPr="00C15125">
              <w:rPr>
                <w:rFonts w:cstheme="minorHAnsi"/>
                <w:i/>
                <w:sz w:val="18"/>
                <w:szCs w:val="18"/>
              </w:rPr>
              <w:t xml:space="preserve">Bariery i ograniczenia </w:t>
            </w:r>
            <w:r w:rsidR="00C15125" w:rsidRPr="00C15125">
              <w:rPr>
                <w:rFonts w:cstheme="minorHAnsi"/>
                <w:i/>
                <w:sz w:val="18"/>
                <w:szCs w:val="18"/>
              </w:rPr>
              <w:t>w dostępie</w:t>
            </w:r>
            <w:r w:rsidR="00647A0B" w:rsidRPr="00C15125">
              <w:rPr>
                <w:rFonts w:cstheme="minorHAnsi"/>
                <w:i/>
                <w:sz w:val="18"/>
                <w:szCs w:val="18"/>
              </w:rPr>
              <w:t xml:space="preserve"> do danych</w:t>
            </w:r>
            <w:r w:rsidR="00C15125">
              <w:rPr>
                <w:rFonts w:cstheme="minorHAnsi"/>
                <w:i/>
                <w:sz w:val="18"/>
                <w:szCs w:val="18"/>
              </w:rPr>
              <w:t xml:space="preserve">. </w:t>
            </w:r>
          </w:p>
        </w:tc>
      </w:tr>
      <w:tr w:rsidR="008D4220" w:rsidRPr="00222F36" w14:paraId="0EFE0E43" w14:textId="77777777" w:rsidTr="0011074D">
        <w:trPr>
          <w:trHeight w:val="131"/>
        </w:trPr>
        <w:tc>
          <w:tcPr>
            <w:tcW w:w="455" w:type="dxa"/>
          </w:tcPr>
          <w:p w14:paraId="3544949A" w14:textId="77777777" w:rsidR="008D4220" w:rsidRPr="00222F36" w:rsidRDefault="008D4220" w:rsidP="008D4220">
            <w:pPr>
              <w:rPr>
                <w:rFonts w:cstheme="minorHAnsi"/>
                <w:sz w:val="18"/>
                <w:szCs w:val="18"/>
              </w:rPr>
            </w:pPr>
            <w:r w:rsidRPr="00222F36">
              <w:rPr>
                <w:rFonts w:cstheme="minorHAnsi"/>
                <w:sz w:val="18"/>
                <w:szCs w:val="18"/>
              </w:rPr>
              <w:lastRenderedPageBreak/>
              <w:t>16</w:t>
            </w:r>
          </w:p>
        </w:tc>
        <w:tc>
          <w:tcPr>
            <w:tcW w:w="1667" w:type="dxa"/>
          </w:tcPr>
          <w:p w14:paraId="23059F0E" w14:textId="0526D9A8" w:rsidR="008D4220" w:rsidRPr="00222F36" w:rsidRDefault="008D4220" w:rsidP="008D4220">
            <w:pPr>
              <w:rPr>
                <w:rFonts w:cstheme="minorHAnsi"/>
                <w:b/>
                <w:sz w:val="18"/>
                <w:szCs w:val="18"/>
              </w:rPr>
            </w:pPr>
            <w:r w:rsidRPr="00222F36">
              <w:rPr>
                <w:rFonts w:cstheme="minorHAnsi"/>
                <w:b/>
                <w:sz w:val="18"/>
                <w:szCs w:val="18"/>
              </w:rPr>
              <w:t>UODO</w:t>
            </w:r>
          </w:p>
        </w:tc>
        <w:tc>
          <w:tcPr>
            <w:tcW w:w="1417" w:type="dxa"/>
          </w:tcPr>
          <w:p w14:paraId="29B39E06" w14:textId="77777777" w:rsidR="008D4220" w:rsidRPr="00222F36" w:rsidRDefault="008D4220" w:rsidP="008D4220">
            <w:pPr>
              <w:rPr>
                <w:rFonts w:cstheme="minorHAnsi"/>
                <w:sz w:val="18"/>
                <w:szCs w:val="18"/>
              </w:rPr>
            </w:pPr>
            <w:r w:rsidRPr="00222F36">
              <w:rPr>
                <w:rFonts w:cstheme="minorHAnsi"/>
                <w:sz w:val="18"/>
                <w:szCs w:val="18"/>
              </w:rPr>
              <w:t>Projekt POD</w:t>
            </w:r>
          </w:p>
        </w:tc>
        <w:tc>
          <w:tcPr>
            <w:tcW w:w="6379" w:type="dxa"/>
          </w:tcPr>
          <w:p w14:paraId="6AC22006" w14:textId="77777777" w:rsidR="008D4220" w:rsidRPr="00156578" w:rsidRDefault="008D4220" w:rsidP="008D4220">
            <w:pPr>
              <w:rPr>
                <w:rFonts w:cstheme="minorHAnsi"/>
                <w:sz w:val="18"/>
                <w:szCs w:val="18"/>
                <w:u w:val="single"/>
              </w:rPr>
            </w:pPr>
            <w:r w:rsidRPr="00156578">
              <w:rPr>
                <w:rFonts w:cstheme="minorHAnsi"/>
                <w:sz w:val="18"/>
                <w:szCs w:val="18"/>
              </w:rPr>
              <w:t xml:space="preserve">W treści str. 68 projektowanej uchwały, we fragmencie „Ochrona danych osobowych”, wskazano, że dla zachowania zgodności z RODO powinno stosować się standard bezpieczeństwa pn. Standardy otwartości danych opracowane przez Ministerstwo Cyfryzacji </w:t>
            </w:r>
            <w:hyperlink r:id="rId9" w:history="1">
              <w:r w:rsidRPr="00156578">
                <w:rPr>
                  <w:rStyle w:val="Hipercze"/>
                  <w:rFonts w:cstheme="minorHAnsi"/>
                  <w:sz w:val="18"/>
                  <w:szCs w:val="18"/>
                </w:rPr>
                <w:t>https://dane.gov.pl/pl/knowledgebase/useful-materials/standardyotwartosci-danych</w:t>
              </w:r>
            </w:hyperlink>
            <w:r w:rsidRPr="00156578">
              <w:rPr>
                <w:rFonts w:cstheme="minorHAnsi"/>
                <w:sz w:val="18"/>
                <w:szCs w:val="18"/>
              </w:rPr>
              <w:t xml:space="preserve">. Prezes Urzędu Ochrony Danych Osobowych jest organem właściwym w sprawie ochrony danych osobowych (art. 34 ust. 1 ustawy z dnia 10 maja 2018 r. o ochronie danych osobowych) i organem nadzorczym w rozumieniu: RODO (art. 34 ust. 2 ustawy z dnia 10 maja 2018 r. o ochronie danych osobowych). Tym samym to do Prezesa Urzędu Ochrony Danych Osobowych należy dokonywanie wiążącej wykładni przepisów o ochronie danych osobowych. Prawidłowość tej wykładni podlega kontroli sądowej. W zakresie wykonywania swoich zadań Prezes Urzędu Ochrony Danych Osobowych podlega tylko ustawie (art. 34 ust. 5 ustawy z dnia 10 maja 2018 r. o ochronie danych osobowych), a jego niezależność jest gwarantowana przez art. 51 ust. 1 i art. 52 ust. </w:t>
            </w:r>
            <w:r w:rsidRPr="00156578">
              <w:rPr>
                <w:rFonts w:cstheme="minorHAnsi"/>
                <w:sz w:val="18"/>
                <w:szCs w:val="18"/>
              </w:rPr>
              <w:lastRenderedPageBreak/>
              <w:t>1 RODO. Jednym z kluczowych elementów niezależności Prezesa Urzędu Ochrony Danych Osobowych jest brak związania jakimikolwiek wytycznymi i opiniami w zakresie ochrony danych osobowych. Co za tym idzie – w zakresie ochrony danych osobowych – wytyczne oraz standardy publikowane przez inne organy publiczne, w tym m. in. Ministra Cyfryzacji mogą być traktowane wyłącznie pomocniczo, a organ nadzorczy nie jest nimi związany.</w:t>
            </w:r>
          </w:p>
          <w:p w14:paraId="345369D6" w14:textId="77777777" w:rsidR="008D4220" w:rsidRPr="00156578" w:rsidRDefault="008D4220" w:rsidP="008D4220">
            <w:pPr>
              <w:rPr>
                <w:rFonts w:cstheme="minorHAnsi"/>
                <w:sz w:val="18"/>
                <w:szCs w:val="18"/>
              </w:rPr>
            </w:pPr>
            <w:r w:rsidRPr="00156578">
              <w:rPr>
                <w:rFonts w:cstheme="minorHAnsi"/>
                <w:sz w:val="18"/>
                <w:szCs w:val="18"/>
              </w:rPr>
              <w:t>Dlatego organ nadzorczy wnosi o uzupełnienie komentowanego fragmentu o zastrzeżenie mówiące o pomocniczym charakterze opracowanych przez Ministra Cyfryzacji standardów (w zakresie ochrony danych osobowych), które nie wiążą Prezesa Urzędu Ochrony Danych Osobowych. Uwaga odnosi się analogicznie do materiałów edukacyjnych oraz szkoleniowych, których autorem nie jest organ nadzorczy.</w:t>
            </w:r>
          </w:p>
        </w:tc>
        <w:tc>
          <w:tcPr>
            <w:tcW w:w="3402" w:type="dxa"/>
          </w:tcPr>
          <w:p w14:paraId="5D82BD7C" w14:textId="738229D0" w:rsidR="0075016B" w:rsidRDefault="0075016B" w:rsidP="008D4220">
            <w:pPr>
              <w:rPr>
                <w:rFonts w:cstheme="minorHAnsi"/>
                <w:b/>
                <w:sz w:val="18"/>
                <w:szCs w:val="18"/>
              </w:rPr>
            </w:pPr>
            <w:r>
              <w:rPr>
                <w:rFonts w:cstheme="minorHAnsi"/>
                <w:b/>
                <w:sz w:val="18"/>
                <w:szCs w:val="18"/>
              </w:rPr>
              <w:lastRenderedPageBreak/>
              <w:t>Wyjaśnienie.</w:t>
            </w:r>
          </w:p>
          <w:p w14:paraId="7F10008B" w14:textId="3E78B415" w:rsidR="00DD3E61" w:rsidRDefault="00156578" w:rsidP="008D4220">
            <w:pPr>
              <w:rPr>
                <w:rFonts w:cstheme="minorHAnsi"/>
                <w:b/>
                <w:sz w:val="18"/>
                <w:szCs w:val="18"/>
              </w:rPr>
            </w:pPr>
            <w:r w:rsidRPr="00316FE1">
              <w:rPr>
                <w:rFonts w:cstheme="minorHAnsi"/>
                <w:sz w:val="18"/>
                <w:szCs w:val="18"/>
              </w:rPr>
              <w:t>KPRM przyjmuje</w:t>
            </w:r>
            <w:r w:rsidR="00D066EA" w:rsidRPr="00316FE1">
              <w:rPr>
                <w:rFonts w:cstheme="minorHAnsi"/>
                <w:sz w:val="18"/>
                <w:szCs w:val="18"/>
              </w:rPr>
              <w:t xml:space="preserve"> do wiadomości</w:t>
            </w:r>
            <w:r w:rsidR="0075016B" w:rsidRPr="00316FE1">
              <w:rPr>
                <w:rFonts w:cstheme="minorHAnsi"/>
                <w:sz w:val="18"/>
                <w:szCs w:val="18"/>
              </w:rPr>
              <w:t xml:space="preserve"> </w:t>
            </w:r>
            <w:r w:rsidR="00426C24" w:rsidRPr="00D066EA">
              <w:rPr>
                <w:rFonts w:cstheme="minorHAnsi"/>
                <w:sz w:val="18"/>
                <w:szCs w:val="18"/>
              </w:rPr>
              <w:t>stanowisko w zakresie braku związania PUODO</w:t>
            </w:r>
            <w:r w:rsidR="00426C24">
              <w:rPr>
                <w:rFonts w:cstheme="minorHAnsi"/>
                <w:b/>
                <w:sz w:val="18"/>
                <w:szCs w:val="18"/>
              </w:rPr>
              <w:t xml:space="preserve"> </w:t>
            </w:r>
            <w:r w:rsidR="00D066EA" w:rsidRPr="00156578">
              <w:rPr>
                <w:rFonts w:cstheme="minorHAnsi"/>
                <w:sz w:val="18"/>
                <w:szCs w:val="18"/>
              </w:rPr>
              <w:t xml:space="preserve"> jakimikolwiek wytycznymi i opiniami w zakresie ochrony danych osobowych</w:t>
            </w:r>
            <w:r w:rsidR="00D066EA">
              <w:rPr>
                <w:rFonts w:cstheme="minorHAnsi"/>
                <w:sz w:val="18"/>
                <w:szCs w:val="18"/>
              </w:rPr>
              <w:t xml:space="preserve">. </w:t>
            </w:r>
          </w:p>
          <w:p w14:paraId="23F1D17B" w14:textId="25773FAE" w:rsidR="008D4220" w:rsidRPr="00DD3E61" w:rsidRDefault="008D4220" w:rsidP="008D4220">
            <w:pPr>
              <w:rPr>
                <w:rFonts w:cstheme="minorHAnsi"/>
                <w:b/>
                <w:sz w:val="18"/>
                <w:szCs w:val="18"/>
              </w:rPr>
            </w:pPr>
            <w:r w:rsidRPr="00222F36">
              <w:rPr>
                <w:rFonts w:cstheme="minorHAnsi"/>
                <w:sz w:val="18"/>
                <w:szCs w:val="18"/>
              </w:rPr>
              <w:t>Standard bezpieczeństwa</w:t>
            </w:r>
            <w:r w:rsidR="0075016B">
              <w:rPr>
                <w:rFonts w:cstheme="minorHAnsi"/>
                <w:sz w:val="18"/>
                <w:szCs w:val="18"/>
              </w:rPr>
              <w:t>,</w:t>
            </w:r>
            <w:r w:rsidRPr="00222F36">
              <w:rPr>
                <w:rFonts w:cstheme="minorHAnsi"/>
                <w:sz w:val="18"/>
                <w:szCs w:val="18"/>
              </w:rPr>
              <w:t xml:space="preserve"> o którym mowa w projekcie POD</w:t>
            </w:r>
            <w:r w:rsidR="0075016B">
              <w:rPr>
                <w:rFonts w:cstheme="minorHAnsi"/>
                <w:sz w:val="18"/>
                <w:szCs w:val="18"/>
              </w:rPr>
              <w:t>,</w:t>
            </w:r>
            <w:r w:rsidRPr="00222F36">
              <w:rPr>
                <w:rFonts w:cstheme="minorHAnsi"/>
                <w:sz w:val="18"/>
                <w:szCs w:val="18"/>
              </w:rPr>
              <w:t xml:space="preserve"> jest wyłączenie rekomendacją dla dostawców danych. W tekście POD zostanie zamieniony charakter stosowania ww. standardu – z obligatoryjności na rekomendacje. </w:t>
            </w:r>
          </w:p>
        </w:tc>
      </w:tr>
      <w:tr w:rsidR="008D4220" w:rsidRPr="00222F36" w14:paraId="5647D165" w14:textId="77777777" w:rsidTr="0011074D">
        <w:trPr>
          <w:trHeight w:val="131"/>
        </w:trPr>
        <w:tc>
          <w:tcPr>
            <w:tcW w:w="455" w:type="dxa"/>
          </w:tcPr>
          <w:p w14:paraId="4375EB1E" w14:textId="77777777" w:rsidR="008D4220" w:rsidRPr="00222F36" w:rsidRDefault="008D4220" w:rsidP="008D4220">
            <w:pPr>
              <w:rPr>
                <w:rFonts w:cstheme="minorHAnsi"/>
                <w:sz w:val="18"/>
                <w:szCs w:val="18"/>
              </w:rPr>
            </w:pPr>
            <w:r w:rsidRPr="00222F36">
              <w:rPr>
                <w:rFonts w:cstheme="minorHAnsi"/>
                <w:sz w:val="18"/>
                <w:szCs w:val="18"/>
              </w:rPr>
              <w:lastRenderedPageBreak/>
              <w:t>17</w:t>
            </w:r>
          </w:p>
        </w:tc>
        <w:tc>
          <w:tcPr>
            <w:tcW w:w="1667" w:type="dxa"/>
          </w:tcPr>
          <w:p w14:paraId="1DC9C261" w14:textId="37A1705B" w:rsidR="008D4220" w:rsidRPr="00222F36" w:rsidRDefault="008D4220" w:rsidP="008D4220">
            <w:pPr>
              <w:rPr>
                <w:rFonts w:cstheme="minorHAnsi"/>
                <w:b/>
                <w:sz w:val="18"/>
                <w:szCs w:val="18"/>
              </w:rPr>
            </w:pPr>
            <w:r w:rsidRPr="00222F36">
              <w:rPr>
                <w:rFonts w:cstheme="minorHAnsi"/>
                <w:b/>
                <w:sz w:val="18"/>
                <w:szCs w:val="18"/>
              </w:rPr>
              <w:t>UODO</w:t>
            </w:r>
          </w:p>
        </w:tc>
        <w:tc>
          <w:tcPr>
            <w:tcW w:w="1417" w:type="dxa"/>
          </w:tcPr>
          <w:p w14:paraId="6032CCF7" w14:textId="77777777" w:rsidR="008D4220" w:rsidRPr="00222F36" w:rsidRDefault="008D4220" w:rsidP="008D4220">
            <w:pPr>
              <w:rPr>
                <w:rFonts w:cstheme="minorHAnsi"/>
                <w:sz w:val="18"/>
                <w:szCs w:val="18"/>
              </w:rPr>
            </w:pPr>
          </w:p>
        </w:tc>
        <w:tc>
          <w:tcPr>
            <w:tcW w:w="6379" w:type="dxa"/>
          </w:tcPr>
          <w:p w14:paraId="17EE15BF" w14:textId="77777777" w:rsidR="008D4220" w:rsidRPr="00156578" w:rsidRDefault="008D4220" w:rsidP="008D4220">
            <w:pPr>
              <w:rPr>
                <w:rFonts w:cstheme="minorHAnsi"/>
                <w:sz w:val="18"/>
                <w:szCs w:val="18"/>
              </w:rPr>
            </w:pPr>
            <w:r w:rsidRPr="00156578">
              <w:rPr>
                <w:rFonts w:cstheme="minorHAnsi"/>
                <w:sz w:val="18"/>
                <w:szCs w:val="18"/>
              </w:rPr>
              <w:t>Organ nadzorczy wskazuje, że wdrożenie dyrektywy 2019/1024/UE powinno wiązać się z przeglądem przepisów prawa krajowego i wprowadzeniem do niego rozwiązań normatywnych dla realizacji celów tej dyrektywy przy równoczesnym poszanowaniem RODO. Prezes UODO powinien być angażowany w procesy legislacyjne, które będą się z tym wiązały celem wykorzystania jego eksperckiej roli w zakresie ochrony danych osobowych, co także powinno być jednym z celów wyartykułowanych załączniku do projektowanej uchwały.</w:t>
            </w:r>
            <w:r w:rsidR="00156578">
              <w:rPr>
                <w:rFonts w:cstheme="minorHAnsi"/>
                <w:sz w:val="18"/>
                <w:szCs w:val="18"/>
              </w:rPr>
              <w:t xml:space="preserve"> </w:t>
            </w:r>
          </w:p>
        </w:tc>
        <w:tc>
          <w:tcPr>
            <w:tcW w:w="3402" w:type="dxa"/>
          </w:tcPr>
          <w:p w14:paraId="6AD2B2E7" w14:textId="44248BAA" w:rsidR="0075016B" w:rsidRDefault="0075016B" w:rsidP="00156578">
            <w:pPr>
              <w:rPr>
                <w:rFonts w:cstheme="minorHAnsi"/>
                <w:b/>
                <w:sz w:val="18"/>
                <w:szCs w:val="18"/>
              </w:rPr>
            </w:pPr>
            <w:r>
              <w:rPr>
                <w:rFonts w:cstheme="minorHAnsi"/>
                <w:b/>
                <w:sz w:val="18"/>
                <w:szCs w:val="18"/>
              </w:rPr>
              <w:t>Wyjaśnienie.</w:t>
            </w:r>
          </w:p>
          <w:p w14:paraId="23C4F716" w14:textId="77777777" w:rsidR="008D4220" w:rsidRPr="00316FE1" w:rsidRDefault="008D4220" w:rsidP="00156578">
            <w:pPr>
              <w:rPr>
                <w:rFonts w:cstheme="minorHAnsi"/>
                <w:sz w:val="18"/>
                <w:szCs w:val="18"/>
              </w:rPr>
            </w:pPr>
            <w:r w:rsidRPr="00316FE1">
              <w:rPr>
                <w:rFonts w:cstheme="minorHAnsi"/>
                <w:sz w:val="18"/>
                <w:szCs w:val="18"/>
              </w:rPr>
              <w:t xml:space="preserve">KPRM przyjmuje do wiadomości. </w:t>
            </w:r>
          </w:p>
        </w:tc>
      </w:tr>
      <w:tr w:rsidR="008D4220" w:rsidRPr="00222F36" w14:paraId="7F7B6D3A" w14:textId="77777777" w:rsidTr="0011074D">
        <w:trPr>
          <w:trHeight w:val="131"/>
        </w:trPr>
        <w:tc>
          <w:tcPr>
            <w:tcW w:w="455" w:type="dxa"/>
          </w:tcPr>
          <w:p w14:paraId="1C38F7B2" w14:textId="77777777" w:rsidR="008D4220" w:rsidRPr="00222F36" w:rsidRDefault="008D4220" w:rsidP="008D4220">
            <w:pPr>
              <w:rPr>
                <w:rFonts w:cstheme="minorHAnsi"/>
                <w:sz w:val="18"/>
                <w:szCs w:val="18"/>
              </w:rPr>
            </w:pPr>
            <w:r w:rsidRPr="00222F36">
              <w:rPr>
                <w:rFonts w:cstheme="minorHAnsi"/>
                <w:sz w:val="18"/>
                <w:szCs w:val="18"/>
              </w:rPr>
              <w:t>18</w:t>
            </w:r>
          </w:p>
        </w:tc>
        <w:tc>
          <w:tcPr>
            <w:tcW w:w="1667" w:type="dxa"/>
          </w:tcPr>
          <w:p w14:paraId="50831FA3" w14:textId="47602E05" w:rsidR="008D4220" w:rsidRPr="00222F36" w:rsidRDefault="008D4220" w:rsidP="008D4220">
            <w:pPr>
              <w:rPr>
                <w:rFonts w:cstheme="minorHAnsi"/>
                <w:b/>
                <w:sz w:val="18"/>
                <w:szCs w:val="18"/>
              </w:rPr>
            </w:pPr>
            <w:r w:rsidRPr="00222F36">
              <w:rPr>
                <w:rFonts w:cstheme="minorHAnsi"/>
                <w:b/>
                <w:sz w:val="18"/>
                <w:szCs w:val="18"/>
              </w:rPr>
              <w:t>UODO</w:t>
            </w:r>
          </w:p>
        </w:tc>
        <w:tc>
          <w:tcPr>
            <w:tcW w:w="1417" w:type="dxa"/>
          </w:tcPr>
          <w:p w14:paraId="51617DFD" w14:textId="77777777" w:rsidR="008D4220" w:rsidRPr="00222F36" w:rsidRDefault="008D4220" w:rsidP="008D4220">
            <w:pPr>
              <w:rPr>
                <w:rFonts w:cstheme="minorHAnsi"/>
                <w:sz w:val="18"/>
                <w:szCs w:val="18"/>
              </w:rPr>
            </w:pPr>
          </w:p>
        </w:tc>
        <w:tc>
          <w:tcPr>
            <w:tcW w:w="6379" w:type="dxa"/>
          </w:tcPr>
          <w:p w14:paraId="242B4195" w14:textId="77777777" w:rsidR="008D4220" w:rsidRPr="002E6C12" w:rsidRDefault="008D4220" w:rsidP="008D4220">
            <w:pPr>
              <w:rPr>
                <w:rFonts w:cstheme="minorHAnsi"/>
                <w:sz w:val="18"/>
                <w:szCs w:val="18"/>
                <w:highlight w:val="magenta"/>
              </w:rPr>
            </w:pPr>
            <w:r w:rsidRPr="00156578">
              <w:rPr>
                <w:rFonts w:cstheme="minorHAnsi"/>
                <w:sz w:val="18"/>
                <w:szCs w:val="18"/>
              </w:rPr>
              <w:t>Organ nadzorczy pragnie również zauważyć, że przepisy ustawy z dnia 6 września 2001 r. o dostępnie do informacji publicznej nie były przedmiotem żadnej dyskusji i prac nad dostosowaniem do RODO.W ustawie tej jest wiele elementów, które mają być poddane ocenie w obecnie procedowanym projekcie ustawy otwartych danych i ponownym wykorzystywaniu informacji sektora publicznego. Obie ww. regulacje wymagają zapewnienia stosowania standardów RODO, którego stosowania dyrektywa 2019/1024/UE nie wyklucza.</w:t>
            </w:r>
          </w:p>
        </w:tc>
        <w:tc>
          <w:tcPr>
            <w:tcW w:w="3402" w:type="dxa"/>
          </w:tcPr>
          <w:p w14:paraId="490EC2A3" w14:textId="2FF69B04" w:rsidR="0075016B" w:rsidRPr="00316FE1" w:rsidRDefault="0075016B" w:rsidP="00307FF8">
            <w:pPr>
              <w:rPr>
                <w:rFonts w:cstheme="minorHAnsi"/>
                <w:b/>
                <w:sz w:val="18"/>
                <w:szCs w:val="18"/>
              </w:rPr>
            </w:pPr>
            <w:r w:rsidRPr="00316FE1">
              <w:rPr>
                <w:rFonts w:cstheme="minorHAnsi"/>
                <w:b/>
                <w:sz w:val="18"/>
                <w:szCs w:val="18"/>
              </w:rPr>
              <w:t>Wyjaśnienie.</w:t>
            </w:r>
          </w:p>
          <w:p w14:paraId="2A7FAF79" w14:textId="77777777" w:rsidR="008D4220" w:rsidRPr="00316FE1" w:rsidRDefault="00156578" w:rsidP="00307FF8">
            <w:pPr>
              <w:rPr>
                <w:rFonts w:cstheme="minorHAnsi"/>
                <w:sz w:val="18"/>
                <w:szCs w:val="18"/>
              </w:rPr>
            </w:pPr>
            <w:r w:rsidRPr="00316FE1">
              <w:rPr>
                <w:rFonts w:cstheme="minorHAnsi"/>
                <w:sz w:val="18"/>
                <w:szCs w:val="18"/>
              </w:rPr>
              <w:t>KPRM przyjmuje do wiadomości.</w:t>
            </w:r>
          </w:p>
        </w:tc>
      </w:tr>
      <w:tr w:rsidR="008D4220" w:rsidRPr="00222F36" w14:paraId="3B23D535" w14:textId="77777777" w:rsidTr="0011074D">
        <w:trPr>
          <w:trHeight w:val="131"/>
        </w:trPr>
        <w:tc>
          <w:tcPr>
            <w:tcW w:w="455" w:type="dxa"/>
          </w:tcPr>
          <w:p w14:paraId="3D1A33B8" w14:textId="77777777" w:rsidR="008D4220" w:rsidRPr="00222F36" w:rsidRDefault="008D4220" w:rsidP="008D4220">
            <w:pPr>
              <w:rPr>
                <w:rFonts w:cstheme="minorHAnsi"/>
                <w:sz w:val="18"/>
                <w:szCs w:val="18"/>
              </w:rPr>
            </w:pPr>
            <w:r w:rsidRPr="00222F36">
              <w:rPr>
                <w:rFonts w:cstheme="minorHAnsi"/>
                <w:sz w:val="18"/>
                <w:szCs w:val="18"/>
              </w:rPr>
              <w:t>19</w:t>
            </w:r>
          </w:p>
        </w:tc>
        <w:tc>
          <w:tcPr>
            <w:tcW w:w="1667" w:type="dxa"/>
          </w:tcPr>
          <w:p w14:paraId="313EF82E" w14:textId="77777777" w:rsidR="008D4220" w:rsidRPr="00222F36" w:rsidRDefault="008D4220" w:rsidP="008D4220">
            <w:pPr>
              <w:rPr>
                <w:rFonts w:cstheme="minorHAnsi"/>
                <w:b/>
                <w:sz w:val="18"/>
                <w:szCs w:val="18"/>
              </w:rPr>
            </w:pPr>
            <w:r w:rsidRPr="00222F36">
              <w:rPr>
                <w:rFonts w:cstheme="minorHAnsi"/>
                <w:b/>
                <w:sz w:val="18"/>
                <w:szCs w:val="18"/>
              </w:rPr>
              <w:t xml:space="preserve">NDAP </w:t>
            </w:r>
          </w:p>
        </w:tc>
        <w:tc>
          <w:tcPr>
            <w:tcW w:w="1417" w:type="dxa"/>
          </w:tcPr>
          <w:p w14:paraId="57C3CA7C" w14:textId="77777777" w:rsidR="008D4220" w:rsidRPr="00222F36" w:rsidRDefault="008D4220" w:rsidP="008D4220">
            <w:pPr>
              <w:rPr>
                <w:rFonts w:cstheme="minorHAnsi"/>
                <w:sz w:val="18"/>
                <w:szCs w:val="18"/>
              </w:rPr>
            </w:pPr>
            <w:r w:rsidRPr="00222F36">
              <w:rPr>
                <w:rFonts w:cstheme="minorHAnsi"/>
                <w:sz w:val="18"/>
                <w:szCs w:val="18"/>
              </w:rPr>
              <w:t>Projekt POD</w:t>
            </w:r>
          </w:p>
          <w:p w14:paraId="0D3BE5B8" w14:textId="77777777" w:rsidR="008D4220" w:rsidRPr="00222F36" w:rsidRDefault="008D4220" w:rsidP="008D4220">
            <w:pPr>
              <w:rPr>
                <w:rFonts w:cstheme="minorHAnsi"/>
                <w:sz w:val="18"/>
                <w:szCs w:val="18"/>
              </w:rPr>
            </w:pPr>
            <w:r w:rsidRPr="00222F36">
              <w:rPr>
                <w:rFonts w:cstheme="minorHAnsi"/>
                <w:sz w:val="18"/>
                <w:szCs w:val="18"/>
              </w:rPr>
              <w:t xml:space="preserve">Działanie 5.4.1. </w:t>
            </w:r>
          </w:p>
        </w:tc>
        <w:tc>
          <w:tcPr>
            <w:tcW w:w="6379" w:type="dxa"/>
          </w:tcPr>
          <w:p w14:paraId="4DE8822F" w14:textId="77777777" w:rsidR="008D4220" w:rsidRPr="00222F36" w:rsidRDefault="008D4220" w:rsidP="008D4220">
            <w:pPr>
              <w:pStyle w:val="Tekstpodstawowy"/>
              <w:spacing w:line="240" w:lineRule="auto"/>
              <w:jc w:val="left"/>
              <w:rPr>
                <w:rFonts w:asciiTheme="minorHAnsi" w:hAnsiTheme="minorHAnsi" w:cstheme="minorHAnsi"/>
                <w:sz w:val="18"/>
                <w:szCs w:val="18"/>
              </w:rPr>
            </w:pPr>
            <w:r w:rsidRPr="00156578">
              <w:rPr>
                <w:rFonts w:asciiTheme="minorHAnsi" w:hAnsiTheme="minorHAnsi" w:cstheme="minorHAnsi"/>
                <w:sz w:val="18"/>
                <w:szCs w:val="18"/>
                <w:lang w:val="pl-PL"/>
              </w:rPr>
              <w:t>W</w:t>
            </w:r>
            <w:r w:rsidRPr="00156578">
              <w:rPr>
                <w:rFonts w:asciiTheme="minorHAnsi" w:hAnsiTheme="minorHAnsi" w:cstheme="minorHAnsi"/>
                <w:sz w:val="18"/>
                <w:szCs w:val="18"/>
              </w:rPr>
              <w:t xml:space="preserve"> trybie zmian </w:t>
            </w:r>
            <w:r w:rsidR="00307FF8" w:rsidRPr="00156578">
              <w:rPr>
                <w:rFonts w:asciiTheme="minorHAnsi" w:hAnsiTheme="minorHAnsi" w:cstheme="minorHAnsi"/>
                <w:sz w:val="18"/>
                <w:szCs w:val="18"/>
                <w:lang w:val="pl-PL"/>
              </w:rPr>
              <w:t xml:space="preserve">przesyłam </w:t>
            </w:r>
            <w:r w:rsidRPr="00156578">
              <w:rPr>
                <w:rFonts w:asciiTheme="minorHAnsi" w:hAnsiTheme="minorHAnsi" w:cstheme="minorHAnsi"/>
                <w:sz w:val="18"/>
                <w:szCs w:val="18"/>
              </w:rPr>
              <w:t xml:space="preserve">uwagi do projektu uchwały Rady Ministrów w sprawie Programu otwierania danych na lata 2021 – 2027 (ID101) uwzględniające dotychczasowe i planowane działania sieci archiwów państwowych w obszarze otwierania danych. Uwagi dotyczą uzupełnienia rozdziału </w:t>
            </w:r>
            <w:r w:rsidRPr="00156578">
              <w:rPr>
                <w:rFonts w:asciiTheme="minorHAnsi" w:hAnsiTheme="minorHAnsi" w:cstheme="minorHAnsi"/>
                <w:i/>
                <w:iCs/>
                <w:sz w:val="18"/>
                <w:szCs w:val="18"/>
              </w:rPr>
              <w:t xml:space="preserve">5.4.1.Zapewnienie powszechnej dostępności zasobów kultury </w:t>
            </w:r>
            <w:r w:rsidRPr="00156578">
              <w:rPr>
                <w:rFonts w:asciiTheme="minorHAnsi" w:hAnsiTheme="minorHAnsi" w:cstheme="minorHAnsi"/>
                <w:sz w:val="18"/>
                <w:szCs w:val="18"/>
              </w:rPr>
              <w:t xml:space="preserve">oraz Załącznika nr 1 tabela </w:t>
            </w:r>
            <w:r w:rsidRPr="00156578">
              <w:rPr>
                <w:rFonts w:asciiTheme="minorHAnsi" w:hAnsiTheme="minorHAnsi" w:cstheme="minorHAnsi"/>
                <w:i/>
                <w:iCs/>
                <w:sz w:val="18"/>
                <w:szCs w:val="18"/>
              </w:rPr>
              <w:t xml:space="preserve">Cel szczegółowy 5.4. - Stymulowanie rynku ponownego wykorzystywania zasobów kultury i danych naukowych </w:t>
            </w:r>
            <w:r w:rsidRPr="00156578">
              <w:rPr>
                <w:rFonts w:asciiTheme="minorHAnsi" w:hAnsiTheme="minorHAnsi" w:cstheme="minorHAnsi"/>
                <w:sz w:val="18"/>
                <w:szCs w:val="18"/>
              </w:rPr>
              <w:t>str. 112/113.</w:t>
            </w:r>
          </w:p>
          <w:p w14:paraId="6BD723B5" w14:textId="77777777" w:rsidR="008D4220" w:rsidRPr="00222F36" w:rsidRDefault="008D4220" w:rsidP="008D4220">
            <w:pPr>
              <w:pStyle w:val="Tekstpodstawowy"/>
              <w:spacing w:line="240" w:lineRule="auto"/>
              <w:jc w:val="left"/>
              <w:rPr>
                <w:rFonts w:asciiTheme="minorHAnsi" w:hAnsiTheme="minorHAnsi" w:cstheme="minorHAnsi"/>
                <w:sz w:val="18"/>
                <w:szCs w:val="18"/>
              </w:rPr>
            </w:pPr>
          </w:p>
          <w:p w14:paraId="3781C067" w14:textId="77777777" w:rsidR="008D4220" w:rsidRPr="00222F36" w:rsidRDefault="008D4220" w:rsidP="008D4220">
            <w:pPr>
              <w:pStyle w:val="Tekstpodstawowy"/>
              <w:spacing w:line="240" w:lineRule="auto"/>
              <w:jc w:val="left"/>
              <w:rPr>
                <w:rFonts w:asciiTheme="minorHAnsi" w:hAnsiTheme="minorHAnsi" w:cstheme="minorHAnsi"/>
                <w:sz w:val="18"/>
                <w:szCs w:val="18"/>
                <w:lang w:val="pl-PL"/>
              </w:rPr>
            </w:pPr>
            <w:r w:rsidRPr="00222F36">
              <w:rPr>
                <w:rFonts w:asciiTheme="minorHAnsi" w:hAnsiTheme="minorHAnsi" w:cstheme="minorHAnsi"/>
                <w:sz w:val="18"/>
                <w:szCs w:val="18"/>
                <w:lang w:val="pl-PL"/>
              </w:rPr>
              <w:t>Dodanie działań:</w:t>
            </w:r>
          </w:p>
          <w:p w14:paraId="07BF0DC2" w14:textId="77777777" w:rsidR="008D4220" w:rsidRPr="00BA1FEE" w:rsidRDefault="008D4220" w:rsidP="008D4220">
            <w:pPr>
              <w:pStyle w:val="Tekstpodstawowy"/>
              <w:spacing w:line="240" w:lineRule="auto"/>
              <w:jc w:val="left"/>
              <w:rPr>
                <w:rFonts w:asciiTheme="minorHAnsi" w:hAnsiTheme="minorHAnsi" w:cstheme="minorHAnsi"/>
                <w:sz w:val="18"/>
                <w:szCs w:val="18"/>
                <w:lang w:val="pl-PL"/>
              </w:rPr>
            </w:pPr>
            <w:r w:rsidRPr="00BA1FEE">
              <w:rPr>
                <w:rFonts w:asciiTheme="minorHAnsi" w:hAnsiTheme="minorHAnsi" w:cstheme="minorHAnsi"/>
                <w:bCs/>
                <w:sz w:val="18"/>
                <w:szCs w:val="18"/>
                <w:lang w:val="pl-PL"/>
              </w:rPr>
              <w:t xml:space="preserve">1. </w:t>
            </w:r>
            <w:r w:rsidRPr="00BA1FEE">
              <w:rPr>
                <w:rFonts w:asciiTheme="minorHAnsi" w:hAnsiTheme="minorHAnsi" w:cstheme="minorHAnsi"/>
                <w:bCs/>
                <w:sz w:val="18"/>
                <w:szCs w:val="18"/>
              </w:rPr>
              <w:t>Rozwój serwisu szukajwarchiwach.gov.pl</w:t>
            </w:r>
          </w:p>
          <w:p w14:paraId="477F72E4" w14:textId="77777777" w:rsidR="008D4220" w:rsidRPr="003853BB" w:rsidRDefault="008D4220" w:rsidP="008D4220">
            <w:pPr>
              <w:rPr>
                <w:rFonts w:cstheme="minorHAnsi"/>
                <w:b/>
                <w:bCs/>
                <w:sz w:val="18"/>
                <w:szCs w:val="18"/>
              </w:rPr>
            </w:pPr>
            <w:r w:rsidRPr="00BA1FEE">
              <w:rPr>
                <w:rFonts w:cstheme="minorHAnsi"/>
                <w:sz w:val="18"/>
                <w:szCs w:val="18"/>
              </w:rPr>
              <w:t xml:space="preserve">2. </w:t>
            </w:r>
            <w:r w:rsidRPr="00BA1FEE">
              <w:rPr>
                <w:rFonts w:cstheme="minorHAnsi"/>
                <w:bCs/>
                <w:sz w:val="18"/>
                <w:szCs w:val="18"/>
              </w:rPr>
              <w:t>Integracja wyszukiwarki repozytorium KRONIK@ z wyszukiwarką serwisu Szukaj w Archiwach</w:t>
            </w:r>
          </w:p>
        </w:tc>
        <w:tc>
          <w:tcPr>
            <w:tcW w:w="3402" w:type="dxa"/>
          </w:tcPr>
          <w:p w14:paraId="22A5A90B" w14:textId="7BADA3D5" w:rsidR="0075016B" w:rsidRDefault="0075016B" w:rsidP="008D4220">
            <w:pPr>
              <w:rPr>
                <w:rFonts w:cstheme="minorHAnsi"/>
                <w:b/>
                <w:sz w:val="18"/>
                <w:szCs w:val="18"/>
              </w:rPr>
            </w:pPr>
            <w:r>
              <w:rPr>
                <w:rFonts w:cstheme="minorHAnsi"/>
                <w:b/>
                <w:sz w:val="18"/>
                <w:szCs w:val="18"/>
              </w:rPr>
              <w:t>Uwaga uwzględniona w części.</w:t>
            </w:r>
          </w:p>
          <w:p w14:paraId="4F73164B" w14:textId="3FDF0621" w:rsidR="0075016B" w:rsidRDefault="0075016B" w:rsidP="008D4220">
            <w:pPr>
              <w:rPr>
                <w:rFonts w:cstheme="minorHAnsi"/>
                <w:b/>
                <w:sz w:val="18"/>
                <w:szCs w:val="18"/>
              </w:rPr>
            </w:pPr>
          </w:p>
          <w:p w14:paraId="1FAD4D6E" w14:textId="77777777" w:rsidR="008F7FC5" w:rsidRPr="00316FE1" w:rsidRDefault="008F7FC5" w:rsidP="008F7FC5">
            <w:pPr>
              <w:rPr>
                <w:rFonts w:cstheme="minorHAnsi"/>
                <w:sz w:val="18"/>
                <w:szCs w:val="18"/>
              </w:rPr>
            </w:pPr>
            <w:r w:rsidRPr="008F7FC5">
              <w:rPr>
                <w:rFonts w:cstheme="minorHAnsi"/>
                <w:b/>
                <w:sz w:val="18"/>
                <w:szCs w:val="18"/>
              </w:rPr>
              <w:t xml:space="preserve">Uwag uwzględniona </w:t>
            </w:r>
            <w:r w:rsidRPr="00316FE1">
              <w:rPr>
                <w:rFonts w:cstheme="minorHAnsi"/>
                <w:sz w:val="18"/>
                <w:szCs w:val="18"/>
              </w:rPr>
              <w:t>w zakresie dodania do projektu POD działania pt.  Integracja wyszukiwarki repozytorium KRONIK@ z wyszukiwarką serwisu Szukaj w Archiwach.</w:t>
            </w:r>
          </w:p>
          <w:p w14:paraId="568032C7" w14:textId="77777777" w:rsidR="008F7FC5" w:rsidRPr="00316FE1" w:rsidRDefault="008F7FC5" w:rsidP="008F7FC5">
            <w:pPr>
              <w:rPr>
                <w:rFonts w:cstheme="minorHAnsi"/>
                <w:sz w:val="18"/>
                <w:szCs w:val="18"/>
              </w:rPr>
            </w:pPr>
            <w:r w:rsidRPr="00316FE1">
              <w:rPr>
                <w:rFonts w:cstheme="minorHAnsi"/>
                <w:sz w:val="18"/>
                <w:szCs w:val="18"/>
              </w:rPr>
              <w:t>Jako organ wiodący, w działaniu drugim ujęty zostanie KPRM.</w:t>
            </w:r>
          </w:p>
          <w:p w14:paraId="4457F64B" w14:textId="0F28D084" w:rsidR="008F7FC5" w:rsidRPr="00316FE1" w:rsidRDefault="008F7FC5" w:rsidP="008F7FC5">
            <w:pPr>
              <w:rPr>
                <w:rFonts w:cstheme="minorHAnsi"/>
                <w:sz w:val="18"/>
                <w:szCs w:val="18"/>
              </w:rPr>
            </w:pPr>
            <w:r w:rsidRPr="00316FE1">
              <w:rPr>
                <w:rFonts w:cstheme="minorHAnsi"/>
                <w:sz w:val="18"/>
                <w:szCs w:val="18"/>
              </w:rPr>
              <w:t>W załączniku nr 1 do projektu POD, w tabeli nr 1 i 2 zostaną wskazani jedynie realizatorzy programu, czyli członkowie Rady Ministrów oraz Prezes Głównego Urzędu Statystycznego.</w:t>
            </w:r>
          </w:p>
          <w:p w14:paraId="7F675D21" w14:textId="2557704C" w:rsidR="00180D80" w:rsidRPr="00180D80" w:rsidRDefault="00180D80" w:rsidP="008D4220">
            <w:pPr>
              <w:rPr>
                <w:rFonts w:cstheme="minorHAnsi"/>
                <w:b/>
                <w:sz w:val="18"/>
                <w:szCs w:val="18"/>
              </w:rPr>
            </w:pPr>
            <w:r w:rsidRPr="00180D80">
              <w:rPr>
                <w:rFonts w:cstheme="minorHAnsi"/>
                <w:b/>
                <w:sz w:val="18"/>
                <w:szCs w:val="18"/>
              </w:rPr>
              <w:lastRenderedPageBreak/>
              <w:t>U</w:t>
            </w:r>
            <w:r>
              <w:rPr>
                <w:rFonts w:cstheme="minorHAnsi"/>
                <w:b/>
                <w:sz w:val="18"/>
                <w:szCs w:val="18"/>
              </w:rPr>
              <w:t>wag</w:t>
            </w:r>
            <w:r w:rsidR="008F7FC5">
              <w:rPr>
                <w:rFonts w:cstheme="minorHAnsi"/>
                <w:b/>
                <w:sz w:val="18"/>
                <w:szCs w:val="18"/>
              </w:rPr>
              <w:t>a nieuwzględniona</w:t>
            </w:r>
            <w:r>
              <w:rPr>
                <w:rFonts w:cstheme="minorHAnsi"/>
                <w:b/>
                <w:sz w:val="18"/>
                <w:szCs w:val="18"/>
              </w:rPr>
              <w:t xml:space="preserve"> </w:t>
            </w:r>
            <w:r w:rsidRPr="00316FE1">
              <w:rPr>
                <w:rFonts w:cstheme="minorHAnsi"/>
                <w:sz w:val="18"/>
                <w:szCs w:val="18"/>
              </w:rPr>
              <w:t>w zakresie dodania do projektu POD działania pt.</w:t>
            </w:r>
            <w:r w:rsidRPr="00316FE1">
              <w:rPr>
                <w:rFonts w:cstheme="minorHAnsi"/>
                <w:bCs/>
                <w:sz w:val="18"/>
                <w:szCs w:val="18"/>
              </w:rPr>
              <w:t xml:space="preserve"> </w:t>
            </w:r>
            <w:r w:rsidRPr="00316FE1">
              <w:rPr>
                <w:rFonts w:cstheme="minorHAnsi"/>
                <w:bCs/>
                <w:i/>
                <w:sz w:val="18"/>
                <w:szCs w:val="18"/>
              </w:rPr>
              <w:t>Rozwój serwisu szukajwarchiwach.gov.pl</w:t>
            </w:r>
            <w:r w:rsidR="008F7FC5" w:rsidRPr="00316FE1">
              <w:rPr>
                <w:rFonts w:cstheme="minorHAnsi"/>
                <w:sz w:val="18"/>
                <w:szCs w:val="18"/>
              </w:rPr>
              <w:t>.</w:t>
            </w:r>
          </w:p>
          <w:p w14:paraId="652798F5" w14:textId="437A522A" w:rsidR="008D4220" w:rsidRPr="00222F36" w:rsidRDefault="00E10DDC" w:rsidP="00041C01">
            <w:pPr>
              <w:rPr>
                <w:rFonts w:cstheme="minorHAnsi"/>
                <w:sz w:val="18"/>
                <w:szCs w:val="18"/>
              </w:rPr>
            </w:pPr>
            <w:r>
              <w:rPr>
                <w:rFonts w:cstheme="minorHAnsi"/>
                <w:sz w:val="18"/>
                <w:szCs w:val="18"/>
              </w:rPr>
              <w:t xml:space="preserve">Serwis </w:t>
            </w:r>
            <w:r w:rsidR="00CE3E0F" w:rsidRPr="00E10DDC">
              <w:rPr>
                <w:rFonts w:cstheme="minorHAnsi"/>
                <w:bCs/>
                <w:sz w:val="18"/>
                <w:szCs w:val="18"/>
              </w:rPr>
              <w:t xml:space="preserve">szukajwarchiwach.gov.pl już </w:t>
            </w:r>
            <w:r w:rsidRPr="00E10DDC">
              <w:rPr>
                <w:rFonts w:cstheme="minorHAnsi"/>
                <w:bCs/>
                <w:sz w:val="18"/>
                <w:szCs w:val="18"/>
              </w:rPr>
              <w:t>funkcjonuje</w:t>
            </w:r>
            <w:r>
              <w:rPr>
                <w:rFonts w:cstheme="minorHAnsi"/>
                <w:bCs/>
                <w:sz w:val="18"/>
                <w:szCs w:val="18"/>
              </w:rPr>
              <w:t xml:space="preserve">, jest dostępny publicznie. Projekt POD natomiast przedstawia działania na przestrzeni lat 2021-2027. W propozycji </w:t>
            </w:r>
            <w:r w:rsidR="001453DA">
              <w:rPr>
                <w:rFonts w:cstheme="minorHAnsi"/>
                <w:bCs/>
                <w:sz w:val="18"/>
                <w:szCs w:val="18"/>
              </w:rPr>
              <w:t xml:space="preserve">NDAP </w:t>
            </w:r>
            <w:r>
              <w:rPr>
                <w:rFonts w:cstheme="minorHAnsi"/>
                <w:bCs/>
                <w:sz w:val="18"/>
                <w:szCs w:val="18"/>
              </w:rPr>
              <w:t>n</w:t>
            </w:r>
            <w:r w:rsidR="00180D80">
              <w:rPr>
                <w:rFonts w:cstheme="minorHAnsi"/>
                <w:bCs/>
                <w:sz w:val="18"/>
                <w:szCs w:val="18"/>
              </w:rPr>
              <w:t>ie przedstawiono uzasadnienia</w:t>
            </w:r>
            <w:r w:rsidR="0075016B">
              <w:rPr>
                <w:rFonts w:cstheme="minorHAnsi"/>
                <w:bCs/>
                <w:sz w:val="18"/>
                <w:szCs w:val="18"/>
              </w:rPr>
              <w:t>,</w:t>
            </w:r>
            <w:r w:rsidR="00180D80">
              <w:rPr>
                <w:rFonts w:cstheme="minorHAnsi"/>
                <w:bCs/>
                <w:sz w:val="18"/>
                <w:szCs w:val="18"/>
              </w:rPr>
              <w:t xml:space="preserve"> </w:t>
            </w:r>
            <w:r w:rsidR="001453DA" w:rsidRPr="00222F36">
              <w:rPr>
                <w:rFonts w:cstheme="minorHAnsi"/>
                <w:sz w:val="18"/>
                <w:szCs w:val="18"/>
              </w:rPr>
              <w:t xml:space="preserve">w jakim zakresie miałby nastąpić rozwój </w:t>
            </w:r>
            <w:r w:rsidR="00180D80">
              <w:rPr>
                <w:rFonts w:cstheme="minorHAnsi"/>
                <w:sz w:val="18"/>
                <w:szCs w:val="18"/>
              </w:rPr>
              <w:t>serwisu</w:t>
            </w:r>
            <w:r w:rsidR="001453DA" w:rsidRPr="00222F36">
              <w:rPr>
                <w:rFonts w:cstheme="minorHAnsi"/>
                <w:sz w:val="18"/>
                <w:szCs w:val="18"/>
              </w:rPr>
              <w:t xml:space="preserve"> w latach obowiązywania POD 2021- 2027.</w:t>
            </w:r>
            <w:r w:rsidR="00742074">
              <w:rPr>
                <w:rFonts w:cstheme="minorHAnsi"/>
                <w:sz w:val="18"/>
                <w:szCs w:val="18"/>
              </w:rPr>
              <w:t xml:space="preserve"> </w:t>
            </w:r>
            <w:r w:rsidR="00041C01">
              <w:rPr>
                <w:rFonts w:cstheme="minorHAnsi"/>
                <w:sz w:val="18"/>
                <w:szCs w:val="18"/>
              </w:rPr>
              <w:t xml:space="preserve"> </w:t>
            </w:r>
          </w:p>
        </w:tc>
      </w:tr>
      <w:tr w:rsidR="008D4220" w:rsidRPr="00222F36" w14:paraId="7FFA70E8" w14:textId="77777777" w:rsidTr="0011074D">
        <w:trPr>
          <w:trHeight w:val="131"/>
        </w:trPr>
        <w:tc>
          <w:tcPr>
            <w:tcW w:w="455" w:type="dxa"/>
          </w:tcPr>
          <w:p w14:paraId="68B722CD" w14:textId="0D2B1517" w:rsidR="008D4220" w:rsidRPr="00222F36" w:rsidRDefault="008D4220" w:rsidP="008D4220">
            <w:pPr>
              <w:rPr>
                <w:rFonts w:cstheme="minorHAnsi"/>
                <w:sz w:val="18"/>
                <w:szCs w:val="18"/>
              </w:rPr>
            </w:pPr>
            <w:r w:rsidRPr="00222F36">
              <w:rPr>
                <w:rFonts w:cstheme="minorHAnsi"/>
                <w:sz w:val="18"/>
                <w:szCs w:val="18"/>
              </w:rPr>
              <w:lastRenderedPageBreak/>
              <w:t>20</w:t>
            </w:r>
          </w:p>
        </w:tc>
        <w:tc>
          <w:tcPr>
            <w:tcW w:w="1667" w:type="dxa"/>
          </w:tcPr>
          <w:p w14:paraId="54BEF66D" w14:textId="77777777" w:rsidR="008D4220" w:rsidRPr="00222F36" w:rsidRDefault="008D4220" w:rsidP="008D4220">
            <w:pPr>
              <w:rPr>
                <w:rFonts w:cstheme="minorHAnsi"/>
                <w:b/>
                <w:sz w:val="18"/>
                <w:szCs w:val="18"/>
              </w:rPr>
            </w:pPr>
            <w:r w:rsidRPr="00222F36">
              <w:rPr>
                <w:rFonts w:cstheme="minorHAnsi"/>
                <w:b/>
                <w:sz w:val="18"/>
                <w:szCs w:val="18"/>
              </w:rPr>
              <w:t>PAN -– Instytut Rozwoju Wsi i Rolnictwa</w:t>
            </w:r>
          </w:p>
        </w:tc>
        <w:tc>
          <w:tcPr>
            <w:tcW w:w="1417" w:type="dxa"/>
          </w:tcPr>
          <w:p w14:paraId="3D009947" w14:textId="77777777" w:rsidR="008D4220" w:rsidRPr="00222F36" w:rsidRDefault="008D4220" w:rsidP="008D4220">
            <w:pPr>
              <w:rPr>
                <w:rFonts w:cstheme="minorHAnsi"/>
                <w:sz w:val="18"/>
                <w:szCs w:val="18"/>
              </w:rPr>
            </w:pPr>
            <w:r w:rsidRPr="00222F36">
              <w:rPr>
                <w:rFonts w:cstheme="minorHAnsi"/>
                <w:sz w:val="18"/>
                <w:szCs w:val="18"/>
              </w:rPr>
              <w:t>Projekt POD</w:t>
            </w:r>
          </w:p>
          <w:p w14:paraId="5B04FEED" w14:textId="77777777" w:rsidR="008D4220" w:rsidRPr="00222F36" w:rsidRDefault="008D4220" w:rsidP="008D4220">
            <w:pPr>
              <w:rPr>
                <w:rFonts w:cstheme="minorHAnsi"/>
                <w:sz w:val="18"/>
                <w:szCs w:val="18"/>
              </w:rPr>
            </w:pPr>
          </w:p>
        </w:tc>
        <w:tc>
          <w:tcPr>
            <w:tcW w:w="6379" w:type="dxa"/>
          </w:tcPr>
          <w:p w14:paraId="69B4A489" w14:textId="77777777" w:rsidR="008D4220" w:rsidRPr="00222F36" w:rsidRDefault="008D4220" w:rsidP="008D4220">
            <w:pPr>
              <w:tabs>
                <w:tab w:val="left" w:pos="2070"/>
              </w:tabs>
              <w:rPr>
                <w:rFonts w:cstheme="minorHAnsi"/>
                <w:sz w:val="18"/>
                <w:szCs w:val="18"/>
              </w:rPr>
            </w:pPr>
            <w:r w:rsidRPr="00222F36">
              <w:rPr>
                <w:rFonts w:cstheme="minorHAnsi"/>
                <w:sz w:val="18"/>
                <w:szCs w:val="18"/>
              </w:rPr>
              <w:t xml:space="preserve">O ile dobrze rozumiemy założenia Programu, jego celem jest usprawnienie i spowodowanie dodatkowego zasilenia publicznych baz danych. Jak wskazano w załączniku nr 1 do Programu, w obszarze właściwym dla Instytutu funkcjonują dwa repozytoria danych (RAD-on oraz POL-on), których rozbudowa trwa obecnie, a jej zakończenie przewidziano na rok 2027. Jednocześnie nie znaleźliśmy wskazania dodatkowych działań - technicznych, do jakich </w:t>
            </w:r>
            <w:r w:rsidR="00AB052C">
              <w:rPr>
                <w:rFonts w:cstheme="minorHAnsi"/>
                <w:sz w:val="18"/>
                <w:szCs w:val="18"/>
              </w:rPr>
              <w:t>mógłby być zobowiązany Instytut</w:t>
            </w:r>
          </w:p>
        </w:tc>
        <w:tc>
          <w:tcPr>
            <w:tcW w:w="3402" w:type="dxa"/>
          </w:tcPr>
          <w:p w14:paraId="2BD411B9" w14:textId="5A91A780" w:rsidR="008F7FC5" w:rsidRDefault="008F7FC5" w:rsidP="008D4220">
            <w:pPr>
              <w:rPr>
                <w:rFonts w:cstheme="minorHAnsi"/>
                <w:b/>
                <w:sz w:val="18"/>
                <w:szCs w:val="18"/>
              </w:rPr>
            </w:pPr>
            <w:r>
              <w:rPr>
                <w:rFonts w:cstheme="minorHAnsi"/>
                <w:b/>
                <w:sz w:val="18"/>
                <w:szCs w:val="18"/>
              </w:rPr>
              <w:t>Wyjaśnienie.</w:t>
            </w:r>
          </w:p>
          <w:p w14:paraId="5218FED3" w14:textId="77777777" w:rsidR="008D4220" w:rsidRPr="00316FE1" w:rsidRDefault="00F64EAF" w:rsidP="008D4220">
            <w:pPr>
              <w:rPr>
                <w:rFonts w:cstheme="minorHAnsi"/>
                <w:sz w:val="18"/>
                <w:szCs w:val="18"/>
              </w:rPr>
            </w:pPr>
            <w:r w:rsidRPr="00316FE1">
              <w:rPr>
                <w:rFonts w:cstheme="minorHAnsi"/>
                <w:sz w:val="18"/>
                <w:szCs w:val="18"/>
              </w:rPr>
              <w:t xml:space="preserve">KPRM przyjmuje </w:t>
            </w:r>
            <w:r w:rsidR="008D4220" w:rsidRPr="00316FE1">
              <w:rPr>
                <w:rFonts w:cstheme="minorHAnsi"/>
                <w:sz w:val="18"/>
                <w:szCs w:val="18"/>
              </w:rPr>
              <w:t>do wiadomości</w:t>
            </w:r>
            <w:r w:rsidRPr="00316FE1">
              <w:rPr>
                <w:rFonts w:cstheme="minorHAnsi"/>
                <w:sz w:val="18"/>
                <w:szCs w:val="18"/>
              </w:rPr>
              <w:t>.</w:t>
            </w:r>
            <w:r w:rsidR="008D4220" w:rsidRPr="00316FE1">
              <w:rPr>
                <w:rFonts w:cstheme="minorHAnsi"/>
                <w:sz w:val="18"/>
                <w:szCs w:val="18"/>
              </w:rPr>
              <w:t xml:space="preserve"> </w:t>
            </w:r>
          </w:p>
          <w:p w14:paraId="23F4C370" w14:textId="77777777" w:rsidR="00AB052C" w:rsidRPr="00F64EAF" w:rsidRDefault="00AB052C" w:rsidP="008D4220">
            <w:pPr>
              <w:rPr>
                <w:rFonts w:cstheme="minorHAnsi"/>
                <w:b/>
                <w:sz w:val="18"/>
                <w:szCs w:val="18"/>
              </w:rPr>
            </w:pPr>
          </w:p>
        </w:tc>
      </w:tr>
      <w:tr w:rsidR="008D4220" w:rsidRPr="00222F36" w14:paraId="4EE82CD1" w14:textId="77777777" w:rsidTr="0011074D">
        <w:trPr>
          <w:trHeight w:val="131"/>
        </w:trPr>
        <w:tc>
          <w:tcPr>
            <w:tcW w:w="455" w:type="dxa"/>
          </w:tcPr>
          <w:p w14:paraId="45CA7096" w14:textId="77777777" w:rsidR="008D4220" w:rsidRPr="00222F36" w:rsidRDefault="008D4220" w:rsidP="008D4220">
            <w:pPr>
              <w:rPr>
                <w:rFonts w:cstheme="minorHAnsi"/>
                <w:sz w:val="18"/>
                <w:szCs w:val="18"/>
              </w:rPr>
            </w:pPr>
            <w:r w:rsidRPr="00222F36">
              <w:rPr>
                <w:rFonts w:cstheme="minorHAnsi"/>
                <w:sz w:val="18"/>
                <w:szCs w:val="18"/>
              </w:rPr>
              <w:t>21</w:t>
            </w:r>
          </w:p>
        </w:tc>
        <w:tc>
          <w:tcPr>
            <w:tcW w:w="1667" w:type="dxa"/>
          </w:tcPr>
          <w:p w14:paraId="024E1186" w14:textId="77777777" w:rsidR="008D4220" w:rsidRPr="00222F36" w:rsidRDefault="008D4220" w:rsidP="008D4220">
            <w:pPr>
              <w:rPr>
                <w:rFonts w:cstheme="minorHAnsi"/>
                <w:b/>
                <w:sz w:val="18"/>
                <w:szCs w:val="18"/>
              </w:rPr>
            </w:pPr>
            <w:r w:rsidRPr="00222F36">
              <w:rPr>
                <w:rFonts w:cstheme="minorHAnsi"/>
                <w:b/>
                <w:sz w:val="18"/>
                <w:szCs w:val="18"/>
              </w:rPr>
              <w:t>PAN – Instytut Rozwoju Wsi i Rolnictwa</w:t>
            </w:r>
          </w:p>
        </w:tc>
        <w:tc>
          <w:tcPr>
            <w:tcW w:w="1417" w:type="dxa"/>
          </w:tcPr>
          <w:p w14:paraId="0802EBCB" w14:textId="77777777" w:rsidR="008D4220" w:rsidRPr="00222F36" w:rsidRDefault="008D4220" w:rsidP="008D4220">
            <w:pPr>
              <w:rPr>
                <w:rFonts w:cstheme="minorHAnsi"/>
                <w:sz w:val="18"/>
                <w:szCs w:val="18"/>
              </w:rPr>
            </w:pPr>
            <w:r w:rsidRPr="00222F36">
              <w:rPr>
                <w:rFonts w:cstheme="minorHAnsi"/>
                <w:sz w:val="18"/>
                <w:szCs w:val="18"/>
              </w:rPr>
              <w:t>Projekt POD</w:t>
            </w:r>
          </w:p>
          <w:p w14:paraId="731C815E" w14:textId="77777777" w:rsidR="008D4220" w:rsidRPr="00222F36" w:rsidRDefault="008D4220" w:rsidP="008D4220">
            <w:pPr>
              <w:rPr>
                <w:rFonts w:cstheme="minorHAnsi"/>
                <w:sz w:val="18"/>
                <w:szCs w:val="18"/>
              </w:rPr>
            </w:pPr>
          </w:p>
        </w:tc>
        <w:tc>
          <w:tcPr>
            <w:tcW w:w="6379" w:type="dxa"/>
          </w:tcPr>
          <w:p w14:paraId="279BF3F1" w14:textId="77777777" w:rsidR="008D4220" w:rsidRPr="00222F36" w:rsidRDefault="008D4220" w:rsidP="008D4220">
            <w:pPr>
              <w:tabs>
                <w:tab w:val="left" w:pos="2070"/>
              </w:tabs>
              <w:rPr>
                <w:rFonts w:cstheme="minorHAnsi"/>
                <w:sz w:val="18"/>
                <w:szCs w:val="18"/>
              </w:rPr>
            </w:pPr>
            <w:r w:rsidRPr="00041C01">
              <w:rPr>
                <w:rFonts w:cstheme="minorHAnsi"/>
                <w:sz w:val="18"/>
                <w:szCs w:val="18"/>
              </w:rPr>
              <w:t>Jeśli zaś chodzi o spostrzeżenia dot. Programu, to uwagę zwraca wielokrotnie używane stwierdzenie "nadmierna ochrona danych osobowych". W naszej ocenie, jest to zwrot wysoce niewłaściwy w użytym kontekście i mylący. Wskazywanie ochrony danych osobowych, jako nadmiernej, a tym bardziej jako stanowiącą barierę prawną wynikać może z zastosowania skrótu myślowego, jednak w dokumencie tej rangi, należy oczekiwać precyzji przy formułowaniu treści oraz wysokiej świadomości prawnej. Ochrona</w:t>
            </w:r>
            <w:r w:rsidRPr="00222F36">
              <w:rPr>
                <w:rFonts w:cstheme="minorHAnsi"/>
                <w:sz w:val="18"/>
                <w:szCs w:val="18"/>
              </w:rPr>
              <w:t xml:space="preserve"> danych osobowych nie powinna być postrzegana przez pryzmat jej nadmierności. Wskazywanie, że stanowi barierę utrudniającą realizację stawianych w Programie celów jest błędne. Ochrona prywatności wynika z Konstytucji i już na tym etapie należy zauważyć, że jest to wartość nadrzędna względem dostępu do informacji. Tę relację powtórzono następnie w ustawie o dostępie do informacji publicznej, gdzie ochrona prywatności stanowi przesłankę odmowy dostępu. W końcu w RODO sformułowane zostały zasady przetwarzania danych osobowych, w tym m.in. zasada minimalizacji, zgodnie z którą dane osobowe (przetwarzane) muszą być adekwatne,  stosowne i ograniczone do tego co niezbędne! Stosowanie się do ww. regulacji w żadnym wypadku nie może być interpretowane jako "nadmierne". Tym samym ewentualną barierą, o której mowa w Programie jest niewłaściwe stosowanie przepisów prawa, a nie nadmierna ochrona danych osobowych.</w:t>
            </w:r>
          </w:p>
        </w:tc>
        <w:tc>
          <w:tcPr>
            <w:tcW w:w="3402" w:type="dxa"/>
          </w:tcPr>
          <w:p w14:paraId="24EA3866" w14:textId="77777777" w:rsidR="00041C01" w:rsidRDefault="00041C01" w:rsidP="00041C01">
            <w:pPr>
              <w:rPr>
                <w:rFonts w:cstheme="minorHAnsi"/>
                <w:b/>
                <w:sz w:val="18"/>
                <w:szCs w:val="18"/>
              </w:rPr>
            </w:pPr>
            <w:r>
              <w:rPr>
                <w:rFonts w:cstheme="minorHAnsi"/>
                <w:b/>
                <w:sz w:val="18"/>
                <w:szCs w:val="18"/>
              </w:rPr>
              <w:t>Uwaga uwzględniona.</w:t>
            </w:r>
          </w:p>
          <w:p w14:paraId="48825E59" w14:textId="71B6E284" w:rsidR="00041C01" w:rsidRPr="00F6046E" w:rsidRDefault="006E419A" w:rsidP="00041C01">
            <w:pPr>
              <w:rPr>
                <w:rFonts w:cstheme="minorHAnsi"/>
                <w:b/>
                <w:sz w:val="18"/>
                <w:szCs w:val="18"/>
              </w:rPr>
            </w:pPr>
            <w:r w:rsidRPr="006E419A">
              <w:rPr>
                <w:rFonts w:cstheme="minorHAnsi"/>
                <w:sz w:val="18"/>
                <w:szCs w:val="18"/>
              </w:rPr>
              <w:t xml:space="preserve">Dokument we wskazanym zakresie zostanie zmodyfikowany. </w:t>
            </w:r>
            <w:r w:rsidR="00041C01" w:rsidRPr="00222F36">
              <w:rPr>
                <w:rFonts w:cstheme="minorHAnsi"/>
                <w:sz w:val="18"/>
                <w:szCs w:val="18"/>
              </w:rPr>
              <w:t xml:space="preserve"> </w:t>
            </w:r>
          </w:p>
          <w:p w14:paraId="4C6A4623" w14:textId="77777777" w:rsidR="00F64EAF" w:rsidRDefault="00041C01" w:rsidP="00041C01">
            <w:pPr>
              <w:rPr>
                <w:rFonts w:cstheme="minorHAnsi"/>
                <w:b/>
                <w:sz w:val="18"/>
                <w:szCs w:val="18"/>
              </w:rPr>
            </w:pPr>
            <w:r>
              <w:rPr>
                <w:rFonts w:cstheme="minorHAnsi"/>
                <w:sz w:val="18"/>
                <w:szCs w:val="18"/>
              </w:rPr>
              <w:t xml:space="preserve">Ponadto, ulegnie modyfikacji nazwa katalogu barier w dostępie do danych, nowe brzemiennie: </w:t>
            </w:r>
            <w:r w:rsidRPr="00C15125">
              <w:rPr>
                <w:rFonts w:cstheme="minorHAnsi"/>
                <w:i/>
                <w:sz w:val="18"/>
                <w:szCs w:val="18"/>
              </w:rPr>
              <w:t>Bariery i ograniczenia w dostępie do danych</w:t>
            </w:r>
            <w:r>
              <w:rPr>
                <w:rFonts w:cstheme="minorHAnsi"/>
                <w:i/>
                <w:sz w:val="18"/>
                <w:szCs w:val="18"/>
              </w:rPr>
              <w:t xml:space="preserve">. </w:t>
            </w:r>
          </w:p>
          <w:p w14:paraId="20D3BE48" w14:textId="77777777" w:rsidR="00F64EAF" w:rsidRDefault="00F64EAF" w:rsidP="008D4220">
            <w:pPr>
              <w:rPr>
                <w:rFonts w:cstheme="minorHAnsi"/>
                <w:b/>
                <w:sz w:val="18"/>
                <w:szCs w:val="18"/>
              </w:rPr>
            </w:pPr>
          </w:p>
          <w:p w14:paraId="24118355" w14:textId="77777777" w:rsidR="008F7FC5" w:rsidRPr="00F64EAF" w:rsidRDefault="008F7FC5" w:rsidP="008D4220">
            <w:pPr>
              <w:rPr>
                <w:rFonts w:cstheme="minorHAnsi"/>
                <w:b/>
                <w:sz w:val="18"/>
                <w:szCs w:val="18"/>
              </w:rPr>
            </w:pPr>
          </w:p>
        </w:tc>
      </w:tr>
      <w:tr w:rsidR="008D4220" w:rsidRPr="00222F36" w14:paraId="36A4E42F" w14:textId="77777777" w:rsidTr="0011074D">
        <w:trPr>
          <w:trHeight w:val="131"/>
        </w:trPr>
        <w:tc>
          <w:tcPr>
            <w:tcW w:w="455" w:type="dxa"/>
          </w:tcPr>
          <w:p w14:paraId="3C0C3F11" w14:textId="77777777" w:rsidR="008D4220" w:rsidRPr="00222F36" w:rsidRDefault="008D4220" w:rsidP="008D4220">
            <w:pPr>
              <w:rPr>
                <w:rFonts w:cstheme="minorHAnsi"/>
                <w:sz w:val="18"/>
                <w:szCs w:val="18"/>
              </w:rPr>
            </w:pPr>
            <w:r w:rsidRPr="00222F36">
              <w:rPr>
                <w:rFonts w:cstheme="minorHAnsi"/>
                <w:sz w:val="18"/>
                <w:szCs w:val="18"/>
              </w:rPr>
              <w:t>22</w:t>
            </w:r>
          </w:p>
        </w:tc>
        <w:tc>
          <w:tcPr>
            <w:tcW w:w="1667" w:type="dxa"/>
          </w:tcPr>
          <w:p w14:paraId="3CDC53A8" w14:textId="77777777" w:rsidR="008D4220" w:rsidRPr="00222F36" w:rsidRDefault="008D4220" w:rsidP="008D4220">
            <w:pPr>
              <w:rPr>
                <w:rFonts w:cstheme="minorHAnsi"/>
                <w:b/>
                <w:sz w:val="18"/>
                <w:szCs w:val="18"/>
              </w:rPr>
            </w:pPr>
            <w:r w:rsidRPr="00222F36">
              <w:rPr>
                <w:rFonts w:cstheme="minorHAnsi"/>
                <w:b/>
                <w:sz w:val="18"/>
                <w:szCs w:val="18"/>
              </w:rPr>
              <w:t xml:space="preserve">PAN – Instytut Rozwoju Wsi i Rolnictwa </w:t>
            </w:r>
          </w:p>
        </w:tc>
        <w:tc>
          <w:tcPr>
            <w:tcW w:w="1417" w:type="dxa"/>
          </w:tcPr>
          <w:p w14:paraId="6B821DC2" w14:textId="77777777" w:rsidR="008D4220" w:rsidRPr="00222F36" w:rsidRDefault="008D4220" w:rsidP="008D4220">
            <w:pPr>
              <w:rPr>
                <w:rFonts w:cstheme="minorHAnsi"/>
                <w:sz w:val="18"/>
                <w:szCs w:val="18"/>
              </w:rPr>
            </w:pPr>
            <w:r w:rsidRPr="00222F36">
              <w:rPr>
                <w:rFonts w:cstheme="minorHAnsi"/>
                <w:sz w:val="18"/>
                <w:szCs w:val="18"/>
              </w:rPr>
              <w:t>Projekt POD</w:t>
            </w:r>
          </w:p>
        </w:tc>
        <w:tc>
          <w:tcPr>
            <w:tcW w:w="6379" w:type="dxa"/>
          </w:tcPr>
          <w:p w14:paraId="79BC917C" w14:textId="77777777" w:rsidR="008D4220" w:rsidRPr="00222F36" w:rsidRDefault="008D4220" w:rsidP="008D4220">
            <w:pPr>
              <w:tabs>
                <w:tab w:val="left" w:pos="2070"/>
              </w:tabs>
              <w:rPr>
                <w:rFonts w:cstheme="minorHAnsi"/>
                <w:sz w:val="18"/>
                <w:szCs w:val="18"/>
              </w:rPr>
            </w:pPr>
            <w:r w:rsidRPr="00222F36">
              <w:rPr>
                <w:rFonts w:cstheme="minorHAnsi"/>
                <w:sz w:val="18"/>
                <w:szCs w:val="18"/>
              </w:rPr>
              <w:t xml:space="preserve">Dokument długo oczekiwany, założenia szczytne, choć podporządkowane, czyli zależne wydają się głównie </w:t>
            </w:r>
            <w:r w:rsidRPr="00041C01">
              <w:rPr>
                <w:rFonts w:cstheme="minorHAnsi"/>
                <w:sz w:val="18"/>
                <w:szCs w:val="18"/>
              </w:rPr>
              <w:t>od badań nad sztuczną inteligencją. Jak większość programów ogólnikowy, np. piszą o regulacjach prawnych jako słabym punkcie działania zasady otwartości, nie wiadomo jakie znajdą rozwiązania.</w:t>
            </w:r>
          </w:p>
        </w:tc>
        <w:tc>
          <w:tcPr>
            <w:tcW w:w="3402" w:type="dxa"/>
          </w:tcPr>
          <w:p w14:paraId="7637A665" w14:textId="4EF022F3" w:rsidR="008F7FC5" w:rsidRDefault="008F7FC5" w:rsidP="00AB052C">
            <w:pPr>
              <w:rPr>
                <w:rFonts w:cstheme="minorHAnsi"/>
                <w:b/>
                <w:sz w:val="18"/>
                <w:szCs w:val="18"/>
              </w:rPr>
            </w:pPr>
            <w:r>
              <w:rPr>
                <w:rFonts w:cstheme="minorHAnsi"/>
                <w:b/>
                <w:sz w:val="18"/>
                <w:szCs w:val="18"/>
              </w:rPr>
              <w:t>Wyjaśnienie.</w:t>
            </w:r>
          </w:p>
          <w:p w14:paraId="5226458C" w14:textId="77777777" w:rsidR="00AB052C" w:rsidRPr="00316FE1" w:rsidRDefault="00AB052C" w:rsidP="00AB052C">
            <w:pPr>
              <w:rPr>
                <w:rFonts w:cstheme="minorHAnsi"/>
                <w:sz w:val="18"/>
                <w:szCs w:val="18"/>
              </w:rPr>
            </w:pPr>
            <w:r w:rsidRPr="00316FE1">
              <w:rPr>
                <w:rFonts w:cstheme="minorHAnsi"/>
                <w:sz w:val="18"/>
                <w:szCs w:val="18"/>
              </w:rPr>
              <w:t xml:space="preserve">KPRM przyjmuje do wiadomości. </w:t>
            </w:r>
          </w:p>
          <w:p w14:paraId="2146DD4F" w14:textId="101CE515" w:rsidR="00D7150A" w:rsidRPr="00222F36" w:rsidRDefault="00073343" w:rsidP="00373B22">
            <w:pPr>
              <w:rPr>
                <w:rFonts w:cstheme="minorHAnsi"/>
                <w:sz w:val="18"/>
                <w:szCs w:val="18"/>
              </w:rPr>
            </w:pPr>
            <w:r w:rsidRPr="00373B22">
              <w:rPr>
                <w:rFonts w:cstheme="minorHAnsi"/>
                <w:sz w:val="18"/>
                <w:szCs w:val="18"/>
              </w:rPr>
              <w:t xml:space="preserve">Projekt </w:t>
            </w:r>
            <w:r w:rsidR="008D4220" w:rsidRPr="00373B22">
              <w:rPr>
                <w:rFonts w:cstheme="minorHAnsi"/>
                <w:sz w:val="18"/>
                <w:szCs w:val="18"/>
              </w:rPr>
              <w:t xml:space="preserve">POD szczegółowo </w:t>
            </w:r>
            <w:r w:rsidR="00D7150A" w:rsidRPr="00373B22">
              <w:rPr>
                <w:rFonts w:cstheme="minorHAnsi"/>
                <w:sz w:val="18"/>
                <w:szCs w:val="18"/>
              </w:rPr>
              <w:t xml:space="preserve">nakreśla </w:t>
            </w:r>
            <w:r w:rsidR="008D4220" w:rsidRPr="00373B22">
              <w:rPr>
                <w:rFonts w:cstheme="minorHAnsi"/>
                <w:sz w:val="18"/>
                <w:szCs w:val="18"/>
              </w:rPr>
              <w:t xml:space="preserve"> tematykę </w:t>
            </w:r>
            <w:r w:rsidRPr="00373B22">
              <w:rPr>
                <w:rFonts w:cstheme="minorHAnsi"/>
                <w:sz w:val="18"/>
                <w:szCs w:val="18"/>
              </w:rPr>
              <w:t>otwartych danych, wskazując</w:t>
            </w:r>
            <w:r w:rsidR="008D4220" w:rsidRPr="00373B22">
              <w:rPr>
                <w:rFonts w:cstheme="minorHAnsi"/>
                <w:sz w:val="18"/>
                <w:szCs w:val="18"/>
              </w:rPr>
              <w:t xml:space="preserve"> na 6 </w:t>
            </w:r>
            <w:r w:rsidRPr="00373B22">
              <w:rPr>
                <w:rFonts w:cstheme="minorHAnsi"/>
                <w:sz w:val="18"/>
                <w:szCs w:val="18"/>
              </w:rPr>
              <w:t>głównych celów</w:t>
            </w:r>
            <w:r w:rsidR="00D7150A" w:rsidRPr="00373B22">
              <w:rPr>
                <w:rFonts w:cstheme="minorHAnsi"/>
                <w:sz w:val="18"/>
                <w:szCs w:val="18"/>
              </w:rPr>
              <w:t xml:space="preserve"> koncentrujących się </w:t>
            </w:r>
            <w:r w:rsidR="00D7150A" w:rsidRPr="00373B22">
              <w:rPr>
                <w:rFonts w:cstheme="minorHAnsi"/>
                <w:sz w:val="18"/>
                <w:szCs w:val="18"/>
              </w:rPr>
              <w:lastRenderedPageBreak/>
              <w:t>wokół kluczowych elementów polityki otwartości danych</w:t>
            </w:r>
            <w:r w:rsidRPr="00373B22">
              <w:rPr>
                <w:rFonts w:cstheme="minorHAnsi"/>
                <w:sz w:val="18"/>
                <w:szCs w:val="18"/>
              </w:rPr>
              <w:t xml:space="preserve">. </w:t>
            </w:r>
            <w:r w:rsidR="00373B22" w:rsidRPr="00373B22">
              <w:rPr>
                <w:rFonts w:cstheme="minorHAnsi"/>
                <w:sz w:val="18"/>
                <w:szCs w:val="18"/>
              </w:rPr>
              <w:t>K</w:t>
            </w:r>
            <w:r w:rsidR="00D7150A" w:rsidRPr="00373B22">
              <w:rPr>
                <w:rFonts w:cstheme="minorHAnsi"/>
                <w:sz w:val="18"/>
                <w:szCs w:val="18"/>
              </w:rPr>
              <w:t>ażdy cel określony w Programie został przełożony na szereg  działań</w:t>
            </w:r>
            <w:r w:rsidR="00373B22" w:rsidRPr="00373B22">
              <w:rPr>
                <w:rFonts w:cstheme="minorHAnsi"/>
                <w:sz w:val="18"/>
                <w:szCs w:val="18"/>
              </w:rPr>
              <w:t xml:space="preserve"> wszystkich resortów, służących realizacji założeń Programu.</w:t>
            </w:r>
            <w:r w:rsidR="00373B22">
              <w:rPr>
                <w:rFonts w:cstheme="minorHAnsi"/>
                <w:sz w:val="18"/>
                <w:szCs w:val="18"/>
              </w:rPr>
              <w:t xml:space="preserve"> Ponadto, </w:t>
            </w:r>
            <w:r w:rsidR="00373B22">
              <w:t xml:space="preserve"> </w:t>
            </w:r>
            <w:r w:rsidR="00373B22">
              <w:rPr>
                <w:rFonts w:cstheme="minorHAnsi"/>
                <w:sz w:val="18"/>
                <w:szCs w:val="18"/>
              </w:rPr>
              <w:t>s</w:t>
            </w:r>
            <w:r w:rsidR="00373B22" w:rsidRPr="00373B22">
              <w:rPr>
                <w:rFonts w:cstheme="minorHAnsi"/>
                <w:sz w:val="18"/>
                <w:szCs w:val="18"/>
              </w:rPr>
              <w:t>ystem monitorowania Programu zakłada, że działania w nim opisane będą podlegać stałej i usystematyzowanej ocenie i analizie w zakresie stopnia osiągania założonych wskaźników.</w:t>
            </w:r>
            <w:r w:rsidR="00373B22">
              <w:t xml:space="preserve"> </w:t>
            </w:r>
            <w:r w:rsidR="00373B22" w:rsidRPr="00373B22">
              <w:rPr>
                <w:rFonts w:cstheme="minorHAnsi"/>
                <w:sz w:val="18"/>
                <w:szCs w:val="18"/>
              </w:rPr>
              <w:t>Po dwóch i czterech latach od obowiązywania dokumentu oraz w siódmym roku obowiązywania dokumentu będzie  on podlegał przeglądowi i ocenie efektów jego oddziaływania.</w:t>
            </w:r>
          </w:p>
        </w:tc>
      </w:tr>
      <w:tr w:rsidR="008D4220" w:rsidRPr="00222F36" w14:paraId="6EF310D2" w14:textId="77777777" w:rsidTr="0011074D">
        <w:trPr>
          <w:trHeight w:val="131"/>
        </w:trPr>
        <w:tc>
          <w:tcPr>
            <w:tcW w:w="455" w:type="dxa"/>
          </w:tcPr>
          <w:p w14:paraId="6ED2B9A9" w14:textId="77777777" w:rsidR="008D4220" w:rsidRPr="00222F36" w:rsidRDefault="008D4220" w:rsidP="008D4220">
            <w:pPr>
              <w:rPr>
                <w:rFonts w:cstheme="minorHAnsi"/>
                <w:sz w:val="18"/>
                <w:szCs w:val="18"/>
              </w:rPr>
            </w:pPr>
            <w:r w:rsidRPr="00222F36">
              <w:rPr>
                <w:rFonts w:cstheme="minorHAnsi"/>
                <w:sz w:val="18"/>
                <w:szCs w:val="18"/>
              </w:rPr>
              <w:lastRenderedPageBreak/>
              <w:t>23</w:t>
            </w:r>
          </w:p>
        </w:tc>
        <w:tc>
          <w:tcPr>
            <w:tcW w:w="1667" w:type="dxa"/>
          </w:tcPr>
          <w:p w14:paraId="25297963" w14:textId="77777777" w:rsidR="008D4220" w:rsidRPr="00222F36" w:rsidRDefault="008D4220" w:rsidP="008D4220">
            <w:pPr>
              <w:rPr>
                <w:rFonts w:cstheme="minorHAnsi"/>
                <w:b/>
                <w:sz w:val="18"/>
                <w:szCs w:val="18"/>
              </w:rPr>
            </w:pPr>
            <w:r w:rsidRPr="00222F36">
              <w:rPr>
                <w:rFonts w:cstheme="minorHAnsi"/>
                <w:b/>
                <w:sz w:val="18"/>
                <w:szCs w:val="18"/>
              </w:rPr>
              <w:t xml:space="preserve">PAN – Instytut Slawistyki </w:t>
            </w:r>
          </w:p>
        </w:tc>
        <w:tc>
          <w:tcPr>
            <w:tcW w:w="1417" w:type="dxa"/>
          </w:tcPr>
          <w:p w14:paraId="4322A182" w14:textId="77777777" w:rsidR="008D4220" w:rsidRPr="00222F36" w:rsidRDefault="008D4220" w:rsidP="008D4220">
            <w:pPr>
              <w:rPr>
                <w:rFonts w:cstheme="minorHAnsi"/>
                <w:sz w:val="18"/>
                <w:szCs w:val="18"/>
              </w:rPr>
            </w:pPr>
          </w:p>
        </w:tc>
        <w:tc>
          <w:tcPr>
            <w:tcW w:w="6379" w:type="dxa"/>
          </w:tcPr>
          <w:p w14:paraId="229ACA33" w14:textId="77777777" w:rsidR="008D4220" w:rsidRPr="00222F36" w:rsidRDefault="008D4220" w:rsidP="008D4220">
            <w:pPr>
              <w:tabs>
                <w:tab w:val="left" w:pos="2070"/>
              </w:tabs>
              <w:rPr>
                <w:rFonts w:cstheme="minorHAnsi"/>
                <w:sz w:val="18"/>
                <w:szCs w:val="18"/>
              </w:rPr>
            </w:pPr>
            <w:r w:rsidRPr="00222F36">
              <w:rPr>
                <w:rFonts w:cstheme="minorHAnsi"/>
                <w:sz w:val="18"/>
                <w:szCs w:val="18"/>
              </w:rPr>
              <w:t xml:space="preserve">Przedstawiony do zaopiniowania projekt nakłada na jednostki nauki „konieczność udostępniania posiadanych danych do ponownego wykorzystania”, zarówno danych dotyczących działania poszczególnych instytucji, jak i danych badawczych. Celem jest „zwiększanie podaży i poprawa jakości danych dostępnych na portalu dane.gov.pl dla każdego użytkownika w celu ponownego wykorzystywania”. W przypadku jednostek naukowych chodzi o dwojakiego rodzaju dane:  </w:t>
            </w:r>
          </w:p>
          <w:p w14:paraId="274BD56E" w14:textId="77777777" w:rsidR="008D4220" w:rsidRPr="00222F36" w:rsidRDefault="008D4220" w:rsidP="008D4220">
            <w:pPr>
              <w:tabs>
                <w:tab w:val="left" w:pos="2070"/>
              </w:tabs>
              <w:rPr>
                <w:rFonts w:cstheme="minorHAnsi"/>
                <w:sz w:val="18"/>
                <w:szCs w:val="18"/>
              </w:rPr>
            </w:pPr>
            <w:r w:rsidRPr="00222F36">
              <w:rPr>
                <w:rFonts w:cstheme="minorHAnsi"/>
                <w:sz w:val="18"/>
                <w:szCs w:val="18"/>
              </w:rPr>
              <w:t xml:space="preserve">1. dane dotyczące działań instytucji (w ramach obowiązującej ustawy publikowane w Biuletynie Informacji Publicznej, ewentualnie sprawozdawane do GUS) i poszczególnych badaczek i badaczy (obecnie zbierane w systemie POL-on, który ma być zintegrowany z portalem dane.gov.pl poprzez API).  </w:t>
            </w:r>
          </w:p>
          <w:p w14:paraId="23479AB4" w14:textId="77777777" w:rsidR="008D4220" w:rsidRPr="00222F36" w:rsidRDefault="008D4220" w:rsidP="008D4220">
            <w:pPr>
              <w:tabs>
                <w:tab w:val="left" w:pos="2070"/>
              </w:tabs>
              <w:rPr>
                <w:rFonts w:cstheme="minorHAnsi"/>
                <w:sz w:val="18"/>
                <w:szCs w:val="18"/>
              </w:rPr>
            </w:pPr>
            <w:r w:rsidRPr="00222F36">
              <w:rPr>
                <w:rFonts w:cstheme="minorHAnsi"/>
                <w:sz w:val="18"/>
                <w:szCs w:val="18"/>
              </w:rPr>
              <w:t>2. dane badawcze, będące wynikiem badań pracowniczek i pracowników placówek i finansowych ze środkó</w:t>
            </w:r>
            <w:r w:rsidR="004B6249">
              <w:rPr>
                <w:rFonts w:cstheme="minorHAnsi"/>
                <w:sz w:val="18"/>
                <w:szCs w:val="18"/>
              </w:rPr>
              <w:t>w publicznych.</w:t>
            </w:r>
          </w:p>
          <w:p w14:paraId="0D06B8A5" w14:textId="77777777" w:rsidR="008D4220" w:rsidRPr="00F64808" w:rsidRDefault="008D4220" w:rsidP="008D4220">
            <w:pPr>
              <w:tabs>
                <w:tab w:val="left" w:pos="2070"/>
              </w:tabs>
              <w:rPr>
                <w:rFonts w:cstheme="minorHAnsi"/>
                <w:b/>
                <w:sz w:val="18"/>
                <w:szCs w:val="18"/>
              </w:rPr>
            </w:pPr>
            <w:r w:rsidRPr="00F64808">
              <w:rPr>
                <w:rFonts w:cstheme="minorHAnsi"/>
                <w:b/>
                <w:sz w:val="18"/>
                <w:szCs w:val="18"/>
              </w:rPr>
              <w:t xml:space="preserve">I. </w:t>
            </w:r>
          </w:p>
          <w:p w14:paraId="55E64FD5" w14:textId="77777777" w:rsidR="008D4220" w:rsidRPr="00222F36" w:rsidRDefault="008D4220" w:rsidP="008D4220">
            <w:pPr>
              <w:tabs>
                <w:tab w:val="left" w:pos="2070"/>
              </w:tabs>
              <w:rPr>
                <w:rFonts w:cstheme="minorHAnsi"/>
                <w:sz w:val="18"/>
                <w:szCs w:val="18"/>
              </w:rPr>
            </w:pPr>
            <w:r w:rsidRPr="00F64808">
              <w:rPr>
                <w:rFonts w:cstheme="minorHAnsi"/>
                <w:b/>
                <w:sz w:val="18"/>
                <w:szCs w:val="18"/>
              </w:rPr>
              <w:t>ad. 1</w:t>
            </w:r>
            <w:r w:rsidRPr="00F64808">
              <w:rPr>
                <w:rFonts w:cstheme="minorHAnsi"/>
                <w:sz w:val="18"/>
                <w:szCs w:val="18"/>
              </w:rPr>
              <w:t xml:space="preserve"> – rodzi się pytanie, czy naukowe instytucje upubliczniające dane o swojej strukturze, zasadach funkcjonowania i działalności na swojej witrynie internetowej (na licencji Creative </w:t>
            </w:r>
            <w:proofErr w:type="spellStart"/>
            <w:r w:rsidRPr="00F64808">
              <w:rPr>
                <w:rFonts w:cstheme="minorHAnsi"/>
                <w:sz w:val="18"/>
                <w:szCs w:val="18"/>
              </w:rPr>
              <w:t>Commons</w:t>
            </w:r>
            <w:proofErr w:type="spellEnd"/>
            <w:r w:rsidRPr="00F64808">
              <w:rPr>
                <w:rFonts w:cstheme="minorHAnsi"/>
                <w:sz w:val="18"/>
                <w:szCs w:val="18"/>
              </w:rPr>
              <w:t>) będą obligowane do dodatkowego przesyłania ich w odpowiednich formatach do portalu dane.gov.pl, czy jednak spełniają wymóg otwartości (pomijam wspomniane wysyłane dane do POL-on i GUS itp.);</w:t>
            </w:r>
          </w:p>
          <w:p w14:paraId="7F917990" w14:textId="77777777" w:rsidR="008D4220" w:rsidRPr="00222F36" w:rsidRDefault="008D4220" w:rsidP="008D4220">
            <w:pPr>
              <w:tabs>
                <w:tab w:val="left" w:pos="2070"/>
              </w:tabs>
              <w:rPr>
                <w:rFonts w:cstheme="minorHAnsi"/>
                <w:sz w:val="18"/>
                <w:szCs w:val="18"/>
              </w:rPr>
            </w:pPr>
            <w:r w:rsidRPr="00222F36">
              <w:rPr>
                <w:rFonts w:cstheme="minorHAnsi"/>
                <w:b/>
                <w:sz w:val="18"/>
                <w:szCs w:val="18"/>
              </w:rPr>
              <w:t>ad. 2</w:t>
            </w:r>
            <w:r w:rsidRPr="00222F36">
              <w:rPr>
                <w:rFonts w:cstheme="minorHAnsi"/>
                <w:sz w:val="18"/>
                <w:szCs w:val="18"/>
              </w:rPr>
              <w:t xml:space="preserve"> – kwestia danych badawczych jest w opisie projektu przedstawiona bardzo enigmatycznie i pozostawia bez odpowiedzi istotne pytania o dalekosiężną politykę państwa w tej materii: </w:t>
            </w:r>
          </w:p>
          <w:p w14:paraId="0AF18BB1" w14:textId="77777777" w:rsidR="008D4220" w:rsidRPr="00222F36" w:rsidRDefault="008D4220" w:rsidP="008D4220">
            <w:pPr>
              <w:tabs>
                <w:tab w:val="left" w:pos="2070"/>
              </w:tabs>
              <w:rPr>
                <w:rFonts w:cstheme="minorHAnsi"/>
                <w:sz w:val="18"/>
                <w:szCs w:val="18"/>
              </w:rPr>
            </w:pPr>
            <w:r w:rsidRPr="00222F36">
              <w:rPr>
                <w:rFonts w:cstheme="minorHAnsi"/>
                <w:b/>
                <w:sz w:val="18"/>
                <w:szCs w:val="18"/>
              </w:rPr>
              <w:t>a</w:t>
            </w:r>
            <w:r w:rsidRPr="00222F36">
              <w:rPr>
                <w:rFonts w:cstheme="minorHAnsi"/>
                <w:sz w:val="18"/>
                <w:szCs w:val="18"/>
              </w:rPr>
              <w:t xml:space="preserve">. wobec całkowitej inercji MNiSW od 2016 roku w zakresie kształtowania polityki otwartego </w:t>
            </w:r>
            <w:r w:rsidRPr="00F64808">
              <w:rPr>
                <w:rFonts w:cstheme="minorHAnsi"/>
                <w:sz w:val="18"/>
                <w:szCs w:val="18"/>
              </w:rPr>
              <w:t xml:space="preserve">dostępu w Polsce i pojawienia się nowych międzynarodowych regulacji, m.in. w ramach Horizon 2020, przedstawiony program nie ustosunkowuje się do zagadnienia, na ile będą brane pod uwagę zalecenia </w:t>
            </w:r>
            <w:proofErr w:type="spellStart"/>
            <w:r w:rsidRPr="00F64808">
              <w:rPr>
                <w:rFonts w:cstheme="minorHAnsi"/>
                <w:sz w:val="18"/>
                <w:szCs w:val="18"/>
              </w:rPr>
              <w:t>cOAlition</w:t>
            </w:r>
            <w:proofErr w:type="spellEnd"/>
            <w:r w:rsidRPr="00F64808">
              <w:rPr>
                <w:rFonts w:cstheme="minorHAnsi"/>
                <w:sz w:val="18"/>
                <w:szCs w:val="18"/>
              </w:rPr>
              <w:t xml:space="preserve"> „S”, której członkiem jest NCN (wdrażający je już po części);</w:t>
            </w:r>
            <w:r w:rsidRPr="00222F36">
              <w:rPr>
                <w:rFonts w:cstheme="minorHAnsi"/>
                <w:sz w:val="18"/>
                <w:szCs w:val="18"/>
              </w:rPr>
              <w:t xml:space="preserve">  </w:t>
            </w:r>
          </w:p>
          <w:p w14:paraId="6F88BADF" w14:textId="77777777" w:rsidR="008D4220" w:rsidRPr="00222F36" w:rsidRDefault="008D4220" w:rsidP="008D4220">
            <w:pPr>
              <w:tabs>
                <w:tab w:val="left" w:pos="2070"/>
              </w:tabs>
              <w:rPr>
                <w:rFonts w:cstheme="minorHAnsi"/>
                <w:sz w:val="18"/>
                <w:szCs w:val="18"/>
              </w:rPr>
            </w:pPr>
            <w:r w:rsidRPr="00F64808">
              <w:rPr>
                <w:rFonts w:cstheme="minorHAnsi"/>
                <w:b/>
                <w:sz w:val="18"/>
                <w:szCs w:val="18"/>
              </w:rPr>
              <w:lastRenderedPageBreak/>
              <w:t>b</w:t>
            </w:r>
            <w:r w:rsidRPr="00F64808">
              <w:rPr>
                <w:rFonts w:cstheme="minorHAnsi"/>
                <w:sz w:val="18"/>
                <w:szCs w:val="18"/>
              </w:rPr>
              <w:t>. opis programu nie daje odpowiedzi na pytanie: czy na poziomie krajowym surowe dane badawcze (przy uwzględnieniu wszelkich zastrzeżeń co do ich różnorodności w zależności od dyscyplin i stopnia wrażliwości) powinny być gromadzone i otwierane w lokalnych repozytoriach np. o zaleconym, jednolitym standardzie technicznym, które z czasem zostaną powiązane w krajową sieć i będą dostępne z poziomu platformy dane.gov.pl, czy planowane jest gromadzenie ich na jednej ogólnopolskiej platformie (istniejącej lub tworzonej). System</w:t>
            </w:r>
            <w:r w:rsidRPr="00222F36">
              <w:rPr>
                <w:rFonts w:cstheme="minorHAnsi"/>
                <w:sz w:val="18"/>
                <w:szCs w:val="18"/>
              </w:rPr>
              <w:t xml:space="preserve"> rozproszony jest pod wieloma względami bezpieczniejszy, dostosowany do specyfiki danych, a także pozwala na lepszą ich weryfikację. Przykładem może być wielka tworzona struktura (MOST), która gromadzi dane już powszechnie dostępne np. w międzynarodowych serwisach (choćby </w:t>
            </w:r>
            <w:proofErr w:type="spellStart"/>
            <w:r w:rsidRPr="00222F36">
              <w:rPr>
                <w:rFonts w:cstheme="minorHAnsi"/>
                <w:sz w:val="18"/>
                <w:szCs w:val="18"/>
              </w:rPr>
              <w:t>Sherpa</w:t>
            </w:r>
            <w:proofErr w:type="spellEnd"/>
            <w:r w:rsidRPr="00222F36">
              <w:rPr>
                <w:rFonts w:cstheme="minorHAnsi"/>
                <w:sz w:val="18"/>
                <w:szCs w:val="18"/>
              </w:rPr>
              <w:t>/Romeo), a ponadto nie pobiera danych od ich bezpośrednich „twórców” (jednostek naukowych, wydawców), ale za pośrednictwem innych serwisów, co generuje już na wstępnym etap</w:t>
            </w:r>
            <w:r w:rsidR="00F64808">
              <w:rPr>
                <w:rFonts w:cstheme="minorHAnsi"/>
                <w:sz w:val="18"/>
                <w:szCs w:val="18"/>
              </w:rPr>
              <w:t>ie liczne błędy i nieścisłości;</w:t>
            </w:r>
          </w:p>
          <w:p w14:paraId="6B75F857" w14:textId="77777777" w:rsidR="008D4220" w:rsidRPr="00222F36" w:rsidRDefault="008D4220" w:rsidP="008D4220">
            <w:pPr>
              <w:tabs>
                <w:tab w:val="left" w:pos="2070"/>
              </w:tabs>
              <w:rPr>
                <w:rFonts w:cstheme="minorHAnsi"/>
                <w:sz w:val="18"/>
                <w:szCs w:val="18"/>
              </w:rPr>
            </w:pPr>
            <w:r w:rsidRPr="00222F36">
              <w:rPr>
                <w:rFonts w:cstheme="minorHAnsi"/>
                <w:sz w:val="18"/>
                <w:szCs w:val="18"/>
              </w:rPr>
              <w:t>W tym miejscu należy również zaznaczyć, że projekt nie mówi nic na temat sposobu selekcji danych badawczych, które powinny znaleźć się w otwartym dostępie. Należy zaznaczyć, że udostępnienie danych badawczych nie może być dokonywane w sposób automatyczny, bez uwzględnienia  stopnia wrażliwości tych danych (a te są każdorazowo zależne od dyscypliny, w związku z czym schemat postępowania/udostępniania nie powinien być jednolity i z góry narzucony). Badacze mają przede wszystkim obowiązek postępować w zgodzie z Kodeksem Etyki Pracownika Naukowego oraz Kodeksem Etyki badań obowiązującym w UE. W wielu wypadkach postępowania etyczne (np. wobec informatorów w badaniach antropologicznych) kłóci się z otwartym dostępem do surowych danych.</w:t>
            </w:r>
          </w:p>
          <w:p w14:paraId="27C52136" w14:textId="77777777" w:rsidR="008D4220" w:rsidRPr="00222F36" w:rsidRDefault="008D4220" w:rsidP="008D4220">
            <w:pPr>
              <w:tabs>
                <w:tab w:val="left" w:pos="2070"/>
              </w:tabs>
              <w:rPr>
                <w:rFonts w:cstheme="minorHAnsi"/>
                <w:sz w:val="18"/>
                <w:szCs w:val="18"/>
              </w:rPr>
            </w:pPr>
          </w:p>
          <w:p w14:paraId="5097D4FB" w14:textId="77777777" w:rsidR="008D4220" w:rsidRPr="00222F36" w:rsidRDefault="008D4220" w:rsidP="008D4220">
            <w:pPr>
              <w:tabs>
                <w:tab w:val="left" w:pos="2070"/>
              </w:tabs>
              <w:rPr>
                <w:rFonts w:cstheme="minorHAnsi"/>
                <w:sz w:val="18"/>
                <w:szCs w:val="18"/>
              </w:rPr>
            </w:pPr>
            <w:r w:rsidRPr="00BA6316">
              <w:rPr>
                <w:rFonts w:cstheme="minorHAnsi"/>
                <w:b/>
                <w:sz w:val="18"/>
                <w:szCs w:val="18"/>
              </w:rPr>
              <w:t>c</w:t>
            </w:r>
            <w:r w:rsidRPr="00BA6316">
              <w:rPr>
                <w:rFonts w:cstheme="minorHAnsi"/>
                <w:sz w:val="18"/>
                <w:szCs w:val="18"/>
              </w:rPr>
              <w:t>. w tym kontekście nie jest klarowna zasada wyboru platform imiennie wymienionych i wspieranych w projekcie (z wyjątkiem kontynuacji prac nad zachowaniem i rozwojem RCIN)</w:t>
            </w:r>
            <w:r w:rsidRPr="00222F36">
              <w:rPr>
                <w:rFonts w:cstheme="minorHAnsi"/>
                <w:sz w:val="18"/>
                <w:szCs w:val="18"/>
              </w:rPr>
              <w:t xml:space="preserve">    </w:t>
            </w:r>
          </w:p>
        </w:tc>
        <w:tc>
          <w:tcPr>
            <w:tcW w:w="3402" w:type="dxa"/>
          </w:tcPr>
          <w:p w14:paraId="5B044C5C" w14:textId="25773B6C" w:rsidR="00AE2EE9" w:rsidRPr="00316FE1" w:rsidRDefault="00AE2EE9" w:rsidP="008D4220">
            <w:pPr>
              <w:rPr>
                <w:rFonts w:cstheme="minorHAnsi"/>
                <w:b/>
                <w:sz w:val="18"/>
                <w:szCs w:val="18"/>
              </w:rPr>
            </w:pPr>
            <w:r w:rsidRPr="00316FE1">
              <w:rPr>
                <w:rFonts w:cstheme="minorHAnsi"/>
                <w:b/>
                <w:sz w:val="18"/>
                <w:szCs w:val="18"/>
              </w:rPr>
              <w:lastRenderedPageBreak/>
              <w:t xml:space="preserve">Wyjaśnienie. </w:t>
            </w:r>
          </w:p>
          <w:p w14:paraId="6BD27C25" w14:textId="201187C2" w:rsidR="000C0CE6" w:rsidRDefault="00930DAC" w:rsidP="008D4220">
            <w:pPr>
              <w:rPr>
                <w:rFonts w:cstheme="minorHAnsi"/>
                <w:sz w:val="18"/>
                <w:szCs w:val="18"/>
              </w:rPr>
            </w:pPr>
            <w:r w:rsidRPr="00316FE1">
              <w:rPr>
                <w:rFonts w:cstheme="minorHAnsi"/>
                <w:b/>
                <w:sz w:val="18"/>
                <w:szCs w:val="18"/>
              </w:rPr>
              <w:t>Odnosząc się do uwagi ad.1.</w:t>
            </w:r>
            <w:r w:rsidR="004B6249" w:rsidRPr="00316FE1">
              <w:rPr>
                <w:rFonts w:cstheme="minorHAnsi"/>
                <w:b/>
                <w:sz w:val="18"/>
                <w:szCs w:val="18"/>
              </w:rPr>
              <w:t>:</w:t>
            </w:r>
            <w:r w:rsidRPr="00316FE1">
              <w:rPr>
                <w:rFonts w:cstheme="minorHAnsi"/>
                <w:sz w:val="18"/>
                <w:szCs w:val="18"/>
              </w:rPr>
              <w:t xml:space="preserve"> </w:t>
            </w:r>
            <w:r w:rsidR="004B6249" w:rsidRPr="00316FE1">
              <w:rPr>
                <w:rFonts w:cstheme="minorHAnsi"/>
                <w:sz w:val="18"/>
                <w:szCs w:val="18"/>
              </w:rPr>
              <w:t>uwaga poza regulacją POD</w:t>
            </w:r>
            <w:r w:rsidR="004B6249">
              <w:rPr>
                <w:rFonts w:cstheme="minorHAnsi"/>
                <w:sz w:val="18"/>
                <w:szCs w:val="18"/>
              </w:rPr>
              <w:t>. Kwestie dotyczące dostawców danych oraz zakres danych publikowanych w portalu dane.gov.pl regulują przepisy materii ustawowej.</w:t>
            </w:r>
          </w:p>
          <w:p w14:paraId="04F184EA" w14:textId="77777777" w:rsidR="00214C7D" w:rsidRDefault="00214C7D" w:rsidP="008D4220">
            <w:pPr>
              <w:rPr>
                <w:rFonts w:cstheme="minorHAnsi"/>
                <w:sz w:val="18"/>
                <w:szCs w:val="18"/>
              </w:rPr>
            </w:pPr>
          </w:p>
          <w:p w14:paraId="4084C705" w14:textId="7234941F" w:rsidR="004B6249" w:rsidRPr="00316FE1" w:rsidRDefault="00930DAC" w:rsidP="008D4220">
            <w:pPr>
              <w:rPr>
                <w:rFonts w:cstheme="minorHAnsi"/>
                <w:sz w:val="18"/>
                <w:szCs w:val="18"/>
              </w:rPr>
            </w:pPr>
            <w:r w:rsidRPr="00316FE1">
              <w:rPr>
                <w:rFonts w:cstheme="minorHAnsi"/>
                <w:b/>
                <w:sz w:val="18"/>
                <w:szCs w:val="18"/>
              </w:rPr>
              <w:t>Odnosząc się do uwagi ad.2.</w:t>
            </w:r>
            <w:r w:rsidR="004B6249" w:rsidRPr="00316FE1">
              <w:rPr>
                <w:rFonts w:cstheme="minorHAnsi"/>
                <w:b/>
                <w:sz w:val="18"/>
                <w:szCs w:val="18"/>
              </w:rPr>
              <w:t>:</w:t>
            </w:r>
            <w:r w:rsidR="004B6249" w:rsidRPr="00316FE1">
              <w:rPr>
                <w:rFonts w:cstheme="minorHAnsi"/>
                <w:sz w:val="18"/>
                <w:szCs w:val="18"/>
              </w:rPr>
              <w:t xml:space="preserve"> </w:t>
            </w:r>
            <w:r w:rsidR="00F64808" w:rsidRPr="00316FE1">
              <w:rPr>
                <w:rFonts w:cstheme="minorHAnsi"/>
                <w:sz w:val="18"/>
                <w:szCs w:val="18"/>
              </w:rPr>
              <w:t>uwaga poza regulacją POD.</w:t>
            </w:r>
          </w:p>
          <w:p w14:paraId="1C1D3106" w14:textId="662369FD" w:rsidR="00214C7D" w:rsidRDefault="00062148" w:rsidP="008D4220">
            <w:pPr>
              <w:rPr>
                <w:rFonts w:cstheme="minorHAnsi"/>
                <w:sz w:val="18"/>
                <w:szCs w:val="18"/>
              </w:rPr>
            </w:pPr>
            <w:r w:rsidRPr="00A61DA9">
              <w:rPr>
                <w:rFonts w:cstheme="minorHAnsi"/>
                <w:sz w:val="18"/>
                <w:szCs w:val="18"/>
              </w:rPr>
              <w:t>Programy</w:t>
            </w:r>
            <w:r w:rsidR="005531AF">
              <w:rPr>
                <w:rFonts w:cstheme="minorHAnsi"/>
                <w:sz w:val="18"/>
                <w:szCs w:val="18"/>
              </w:rPr>
              <w:t xml:space="preserve">, przyjmowane w drodze uchwały Rady Ministrów, jako akty wewnętrzne, </w:t>
            </w:r>
            <w:r w:rsidRPr="00A61DA9">
              <w:rPr>
                <w:rFonts w:cstheme="minorHAnsi"/>
                <w:sz w:val="18"/>
                <w:szCs w:val="18"/>
              </w:rPr>
              <w:t xml:space="preserve"> charakteryzują się tym, że zawierają pewnego rodzaju ogólne kierunki,</w:t>
            </w:r>
            <w:r w:rsidR="005531AF">
              <w:rPr>
                <w:rFonts w:cstheme="minorHAnsi"/>
                <w:sz w:val="18"/>
                <w:szCs w:val="18"/>
              </w:rPr>
              <w:t xml:space="preserve"> założenia i zarys działań. S</w:t>
            </w:r>
            <w:r w:rsidRPr="00A61DA9">
              <w:rPr>
                <w:rFonts w:cstheme="minorHAnsi"/>
                <w:sz w:val="18"/>
                <w:szCs w:val="18"/>
              </w:rPr>
              <w:t>zczegółowe rozwiązania opisujące proces i jego zasady określane są w przepisach powszechnie obowiązującego prawa</w:t>
            </w:r>
            <w:r w:rsidR="005531AF">
              <w:rPr>
                <w:rFonts w:cstheme="minorHAnsi"/>
                <w:sz w:val="18"/>
                <w:szCs w:val="18"/>
              </w:rPr>
              <w:t>.</w:t>
            </w:r>
            <w:r w:rsidR="008D4220" w:rsidRPr="00222F36">
              <w:rPr>
                <w:rFonts w:cstheme="minorHAnsi"/>
                <w:sz w:val="18"/>
                <w:szCs w:val="18"/>
              </w:rPr>
              <w:t xml:space="preserve"> POD jest dokumentem przekrojowym, </w:t>
            </w:r>
            <w:r w:rsidR="005531AF">
              <w:rPr>
                <w:rFonts w:cstheme="minorHAnsi"/>
                <w:sz w:val="18"/>
                <w:szCs w:val="18"/>
              </w:rPr>
              <w:t xml:space="preserve">dotyczy </w:t>
            </w:r>
            <w:r w:rsidR="008D4220" w:rsidRPr="00222F36">
              <w:rPr>
                <w:rFonts w:cstheme="minorHAnsi"/>
                <w:sz w:val="18"/>
                <w:szCs w:val="18"/>
              </w:rPr>
              <w:t xml:space="preserve">wszystkich kategorii danych. </w:t>
            </w:r>
            <w:r w:rsidR="00A67D64">
              <w:rPr>
                <w:rFonts w:cstheme="minorHAnsi"/>
                <w:sz w:val="18"/>
                <w:szCs w:val="18"/>
              </w:rPr>
              <w:t xml:space="preserve">Kwestie publikowania danych badawczy </w:t>
            </w:r>
            <w:r w:rsidR="005531AF">
              <w:rPr>
                <w:rFonts w:cstheme="minorHAnsi"/>
                <w:sz w:val="18"/>
                <w:szCs w:val="18"/>
              </w:rPr>
              <w:t>należą do materii ustawowej</w:t>
            </w:r>
            <w:r w:rsidR="00A67D64">
              <w:rPr>
                <w:rFonts w:cstheme="minorHAnsi"/>
                <w:sz w:val="18"/>
                <w:szCs w:val="18"/>
              </w:rPr>
              <w:t xml:space="preserve">. </w:t>
            </w:r>
          </w:p>
          <w:p w14:paraId="26EE7D5C" w14:textId="78F9DC26" w:rsidR="00F64808" w:rsidRPr="00F64808" w:rsidRDefault="00AF0A15" w:rsidP="004B69C1">
            <w:pPr>
              <w:rPr>
                <w:rFonts w:cstheme="minorHAnsi"/>
                <w:b/>
                <w:sz w:val="18"/>
                <w:szCs w:val="18"/>
              </w:rPr>
            </w:pPr>
            <w:r>
              <w:rPr>
                <w:rFonts w:cstheme="minorHAnsi"/>
                <w:b/>
                <w:sz w:val="18"/>
                <w:szCs w:val="18"/>
              </w:rPr>
              <w:t xml:space="preserve">Odnosząc się do uwagi ad.2 </w:t>
            </w:r>
            <w:r w:rsidR="005531AF" w:rsidRPr="00F64808">
              <w:rPr>
                <w:rFonts w:cstheme="minorHAnsi"/>
                <w:b/>
                <w:sz w:val="18"/>
                <w:szCs w:val="18"/>
              </w:rPr>
              <w:t>a</w:t>
            </w:r>
            <w:r>
              <w:rPr>
                <w:rFonts w:cstheme="minorHAnsi"/>
                <w:b/>
                <w:sz w:val="18"/>
                <w:szCs w:val="18"/>
              </w:rPr>
              <w:t>:</w:t>
            </w:r>
          </w:p>
          <w:p w14:paraId="4D7C83A7" w14:textId="247FA62D" w:rsidR="00BA6316" w:rsidRPr="00222F36" w:rsidRDefault="005050B5" w:rsidP="004B69C1">
            <w:pPr>
              <w:rPr>
                <w:rFonts w:cstheme="minorHAnsi"/>
                <w:sz w:val="18"/>
                <w:szCs w:val="18"/>
              </w:rPr>
            </w:pPr>
            <w:r w:rsidRPr="00222F36">
              <w:rPr>
                <w:rFonts w:cstheme="minorHAnsi"/>
                <w:sz w:val="18"/>
                <w:szCs w:val="18"/>
              </w:rPr>
              <w:t>Wskaz</w:t>
            </w:r>
            <w:r>
              <w:rPr>
                <w:rFonts w:cstheme="minorHAnsi"/>
                <w:sz w:val="18"/>
                <w:szCs w:val="18"/>
              </w:rPr>
              <w:t>ane</w:t>
            </w:r>
            <w:r w:rsidR="005531AF">
              <w:rPr>
                <w:rFonts w:cstheme="minorHAnsi"/>
                <w:sz w:val="18"/>
                <w:szCs w:val="18"/>
              </w:rPr>
              <w:t xml:space="preserve"> w uwadze</w:t>
            </w:r>
            <w:r w:rsidR="005531AF">
              <w:t xml:space="preserve"> </w:t>
            </w:r>
            <w:r w:rsidR="005531AF" w:rsidRPr="005531AF">
              <w:rPr>
                <w:rFonts w:cstheme="minorHAnsi"/>
                <w:sz w:val="18"/>
                <w:szCs w:val="18"/>
              </w:rPr>
              <w:t xml:space="preserve">zalecenia </w:t>
            </w:r>
            <w:proofErr w:type="spellStart"/>
            <w:r w:rsidR="005531AF" w:rsidRPr="005531AF">
              <w:rPr>
                <w:rFonts w:cstheme="minorHAnsi"/>
                <w:sz w:val="18"/>
                <w:szCs w:val="18"/>
              </w:rPr>
              <w:t>cOAlition</w:t>
            </w:r>
            <w:proofErr w:type="spellEnd"/>
            <w:r w:rsidR="005531AF" w:rsidRPr="005531AF">
              <w:rPr>
                <w:rFonts w:cstheme="minorHAnsi"/>
                <w:sz w:val="18"/>
                <w:szCs w:val="18"/>
              </w:rPr>
              <w:t xml:space="preserve"> „S”, </w:t>
            </w:r>
            <w:r w:rsidR="005531AF">
              <w:rPr>
                <w:rFonts w:cstheme="minorHAnsi"/>
                <w:sz w:val="18"/>
                <w:szCs w:val="18"/>
              </w:rPr>
              <w:t xml:space="preserve">powinny </w:t>
            </w:r>
            <w:r w:rsidR="008D4220" w:rsidRPr="00222F36">
              <w:rPr>
                <w:rFonts w:cstheme="minorHAnsi"/>
                <w:sz w:val="18"/>
                <w:szCs w:val="18"/>
              </w:rPr>
              <w:t xml:space="preserve">być przedmiotem dokumentów dedykowanych tej </w:t>
            </w:r>
            <w:r>
              <w:rPr>
                <w:rFonts w:cstheme="minorHAnsi"/>
                <w:sz w:val="18"/>
                <w:szCs w:val="18"/>
              </w:rPr>
              <w:t>kategorii danych</w:t>
            </w:r>
            <w:r w:rsidR="005531AF">
              <w:rPr>
                <w:rFonts w:cstheme="minorHAnsi"/>
                <w:sz w:val="18"/>
                <w:szCs w:val="18"/>
              </w:rPr>
              <w:t>, danych naukowych</w:t>
            </w:r>
            <w:r>
              <w:rPr>
                <w:rFonts w:cstheme="minorHAnsi"/>
                <w:sz w:val="18"/>
                <w:szCs w:val="18"/>
              </w:rPr>
              <w:t xml:space="preserve">. </w:t>
            </w:r>
            <w:r w:rsidR="005531AF">
              <w:rPr>
                <w:rFonts w:cstheme="minorHAnsi"/>
                <w:sz w:val="18"/>
                <w:szCs w:val="18"/>
              </w:rPr>
              <w:t xml:space="preserve"> Projekt POD, w rozdziale 5.4.2. zostanie uzupełniony </w:t>
            </w:r>
            <w:r w:rsidR="004B69C1">
              <w:rPr>
                <w:rFonts w:cstheme="minorHAnsi"/>
                <w:sz w:val="18"/>
                <w:szCs w:val="18"/>
              </w:rPr>
              <w:t xml:space="preserve">o </w:t>
            </w:r>
            <w:r w:rsidR="004B69C1">
              <w:rPr>
                <w:rFonts w:cstheme="minorHAnsi"/>
                <w:sz w:val="18"/>
                <w:szCs w:val="18"/>
              </w:rPr>
              <w:lastRenderedPageBreak/>
              <w:t>informacje w zakresie przyjęcia</w:t>
            </w:r>
            <w:r w:rsidR="005531AF" w:rsidRPr="000111CA">
              <w:rPr>
                <w:rFonts w:cstheme="minorHAnsi"/>
                <w:sz w:val="18"/>
                <w:szCs w:val="18"/>
              </w:rPr>
              <w:t xml:space="preserve"> przez Narodowe Centrum Nauki tzw. Planu S.</w:t>
            </w:r>
          </w:p>
          <w:p w14:paraId="3CD36A52" w14:textId="02D76231" w:rsidR="00F64808" w:rsidRPr="00316FE1" w:rsidRDefault="00AF0A15" w:rsidP="00F64808">
            <w:pPr>
              <w:rPr>
                <w:rFonts w:cstheme="minorHAnsi"/>
                <w:b/>
                <w:sz w:val="18"/>
                <w:szCs w:val="18"/>
              </w:rPr>
            </w:pPr>
            <w:r w:rsidRPr="00316FE1">
              <w:rPr>
                <w:rFonts w:cstheme="minorHAnsi"/>
                <w:b/>
                <w:sz w:val="18"/>
                <w:szCs w:val="18"/>
              </w:rPr>
              <w:t xml:space="preserve">Odnosząc się do </w:t>
            </w:r>
            <w:r>
              <w:rPr>
                <w:rFonts w:cstheme="minorHAnsi"/>
                <w:b/>
                <w:sz w:val="18"/>
                <w:szCs w:val="18"/>
              </w:rPr>
              <w:t xml:space="preserve">uwagi </w:t>
            </w:r>
            <w:r w:rsidRPr="00316FE1">
              <w:rPr>
                <w:rFonts w:cstheme="minorHAnsi"/>
                <w:b/>
                <w:sz w:val="18"/>
                <w:szCs w:val="18"/>
              </w:rPr>
              <w:t>ad 2 b:</w:t>
            </w:r>
          </w:p>
          <w:p w14:paraId="20DC3BF3" w14:textId="486BBB79" w:rsidR="00AF0A15" w:rsidRPr="00222F36" w:rsidRDefault="008D4220" w:rsidP="008D4220">
            <w:pPr>
              <w:rPr>
                <w:rFonts w:cstheme="minorHAnsi"/>
                <w:sz w:val="18"/>
                <w:szCs w:val="18"/>
              </w:rPr>
            </w:pPr>
            <w:r w:rsidRPr="00222F36">
              <w:rPr>
                <w:rFonts w:cstheme="minorHAnsi"/>
                <w:sz w:val="18"/>
                <w:szCs w:val="18"/>
              </w:rPr>
              <w:t xml:space="preserve"> </w:t>
            </w:r>
            <w:r w:rsidR="00F64808">
              <w:rPr>
                <w:rFonts w:cstheme="minorHAnsi"/>
                <w:sz w:val="18"/>
                <w:szCs w:val="18"/>
              </w:rPr>
              <w:t xml:space="preserve">Kwestie publikowania danych surowych  badawczych należą do materii ustawowej. </w:t>
            </w:r>
            <w:proofErr w:type="spellStart"/>
            <w:r w:rsidR="00AF0A15">
              <w:rPr>
                <w:rFonts w:cstheme="minorHAnsi"/>
                <w:b/>
                <w:sz w:val="18"/>
                <w:szCs w:val="18"/>
              </w:rPr>
              <w:t>OdnO</w:t>
            </w:r>
            <w:proofErr w:type="spellEnd"/>
          </w:p>
          <w:p w14:paraId="0F5AFD75" w14:textId="0BA8F899" w:rsidR="00F64808" w:rsidRDefault="00AF0A15" w:rsidP="008D4220">
            <w:pPr>
              <w:rPr>
                <w:rFonts w:cstheme="minorHAnsi"/>
                <w:sz w:val="18"/>
                <w:szCs w:val="18"/>
              </w:rPr>
            </w:pPr>
            <w:r>
              <w:rPr>
                <w:rFonts w:cstheme="minorHAnsi"/>
                <w:b/>
                <w:sz w:val="18"/>
                <w:szCs w:val="18"/>
              </w:rPr>
              <w:t>Odnosząc się do uwagi ad. 2 c:</w:t>
            </w:r>
          </w:p>
          <w:p w14:paraId="30BA1CE3" w14:textId="77777777" w:rsidR="008D4220" w:rsidRPr="00222F36" w:rsidRDefault="0030513A" w:rsidP="005C01A4">
            <w:pPr>
              <w:rPr>
                <w:rFonts w:cstheme="minorHAnsi"/>
                <w:sz w:val="18"/>
                <w:szCs w:val="18"/>
              </w:rPr>
            </w:pPr>
            <w:r>
              <w:rPr>
                <w:rFonts w:cstheme="minorHAnsi"/>
                <w:sz w:val="18"/>
                <w:szCs w:val="18"/>
              </w:rPr>
              <w:t>Projekty informatyczne wskazane w rozdziale 5.4.2. s</w:t>
            </w:r>
            <w:r w:rsidR="008D4220" w:rsidRPr="00222F36">
              <w:rPr>
                <w:rFonts w:cstheme="minorHAnsi"/>
                <w:sz w:val="18"/>
                <w:szCs w:val="18"/>
              </w:rPr>
              <w:t xml:space="preserve">ą </w:t>
            </w:r>
            <w:r>
              <w:rPr>
                <w:rFonts w:cstheme="minorHAnsi"/>
                <w:sz w:val="18"/>
                <w:szCs w:val="18"/>
              </w:rPr>
              <w:t>przykładami</w:t>
            </w:r>
            <w:r w:rsidR="008D4220" w:rsidRPr="00222F36">
              <w:rPr>
                <w:rFonts w:cstheme="minorHAnsi"/>
                <w:sz w:val="18"/>
                <w:szCs w:val="18"/>
              </w:rPr>
              <w:t xml:space="preserve"> projektów </w:t>
            </w:r>
            <w:r>
              <w:rPr>
                <w:rFonts w:cstheme="minorHAnsi"/>
                <w:sz w:val="18"/>
                <w:szCs w:val="18"/>
              </w:rPr>
              <w:t>przyczyniających się</w:t>
            </w:r>
            <w:r w:rsidR="003835F6">
              <w:rPr>
                <w:rFonts w:cstheme="minorHAnsi"/>
                <w:sz w:val="18"/>
                <w:szCs w:val="18"/>
              </w:rPr>
              <w:t xml:space="preserve"> do</w:t>
            </w:r>
            <w:r w:rsidRPr="0030513A">
              <w:rPr>
                <w:rFonts w:cstheme="minorHAnsi"/>
                <w:sz w:val="18"/>
                <w:szCs w:val="18"/>
              </w:rPr>
              <w:t xml:space="preserve"> zwiększenia dostępności zasobów nauki do ponownego wykorzystania</w:t>
            </w:r>
            <w:r>
              <w:rPr>
                <w:rFonts w:cstheme="minorHAnsi"/>
                <w:sz w:val="18"/>
                <w:szCs w:val="18"/>
              </w:rPr>
              <w:t>.</w:t>
            </w:r>
            <w:r w:rsidR="003C112C">
              <w:rPr>
                <w:rFonts w:cstheme="minorHAnsi"/>
                <w:sz w:val="18"/>
                <w:szCs w:val="18"/>
              </w:rPr>
              <w:t xml:space="preserve"> </w:t>
            </w:r>
          </w:p>
        </w:tc>
      </w:tr>
      <w:tr w:rsidR="008D4220" w:rsidRPr="00222F36" w14:paraId="3A8269C7" w14:textId="77777777" w:rsidTr="0011074D">
        <w:trPr>
          <w:trHeight w:val="131"/>
        </w:trPr>
        <w:tc>
          <w:tcPr>
            <w:tcW w:w="455" w:type="dxa"/>
          </w:tcPr>
          <w:p w14:paraId="7DD938C1" w14:textId="77777777" w:rsidR="008D4220" w:rsidRPr="00222F36" w:rsidRDefault="008D4220" w:rsidP="008D4220">
            <w:pPr>
              <w:rPr>
                <w:rFonts w:cstheme="minorHAnsi"/>
                <w:sz w:val="18"/>
                <w:szCs w:val="18"/>
              </w:rPr>
            </w:pPr>
            <w:r w:rsidRPr="00222F36">
              <w:rPr>
                <w:rFonts w:cstheme="minorHAnsi"/>
                <w:sz w:val="18"/>
                <w:szCs w:val="18"/>
              </w:rPr>
              <w:lastRenderedPageBreak/>
              <w:t>24</w:t>
            </w:r>
          </w:p>
        </w:tc>
        <w:tc>
          <w:tcPr>
            <w:tcW w:w="1667" w:type="dxa"/>
          </w:tcPr>
          <w:p w14:paraId="116336AF" w14:textId="77777777" w:rsidR="008D4220" w:rsidRPr="00222F36" w:rsidRDefault="008D4220" w:rsidP="008D4220">
            <w:pPr>
              <w:rPr>
                <w:rFonts w:cstheme="minorHAnsi"/>
                <w:b/>
                <w:sz w:val="18"/>
                <w:szCs w:val="18"/>
              </w:rPr>
            </w:pPr>
            <w:r w:rsidRPr="00222F36">
              <w:rPr>
                <w:rFonts w:cstheme="minorHAnsi"/>
                <w:b/>
                <w:sz w:val="18"/>
                <w:szCs w:val="18"/>
              </w:rPr>
              <w:t>PAN – Instytut Slawistyki</w:t>
            </w:r>
          </w:p>
        </w:tc>
        <w:tc>
          <w:tcPr>
            <w:tcW w:w="1417" w:type="dxa"/>
          </w:tcPr>
          <w:p w14:paraId="263580B6" w14:textId="77777777" w:rsidR="008D4220" w:rsidRPr="00222F36" w:rsidRDefault="008D4220" w:rsidP="008D4220">
            <w:pPr>
              <w:rPr>
                <w:rFonts w:cstheme="minorHAnsi"/>
                <w:sz w:val="18"/>
                <w:szCs w:val="18"/>
              </w:rPr>
            </w:pPr>
          </w:p>
        </w:tc>
        <w:tc>
          <w:tcPr>
            <w:tcW w:w="6379" w:type="dxa"/>
          </w:tcPr>
          <w:p w14:paraId="6D97953D" w14:textId="77777777" w:rsidR="008D4220" w:rsidRPr="00222F36" w:rsidRDefault="008D4220" w:rsidP="008D4220">
            <w:pPr>
              <w:tabs>
                <w:tab w:val="left" w:pos="2070"/>
              </w:tabs>
              <w:rPr>
                <w:rFonts w:cstheme="minorHAnsi"/>
                <w:b/>
                <w:sz w:val="18"/>
                <w:szCs w:val="18"/>
              </w:rPr>
            </w:pPr>
            <w:r w:rsidRPr="00222F36">
              <w:rPr>
                <w:rFonts w:cstheme="minorHAnsi"/>
                <w:b/>
                <w:sz w:val="18"/>
                <w:szCs w:val="18"/>
              </w:rPr>
              <w:t xml:space="preserve">II. </w:t>
            </w:r>
          </w:p>
          <w:p w14:paraId="6B453E2B" w14:textId="77777777" w:rsidR="008D4220" w:rsidRPr="00222F36" w:rsidRDefault="008D4220" w:rsidP="008D4220">
            <w:pPr>
              <w:tabs>
                <w:tab w:val="left" w:pos="2070"/>
              </w:tabs>
              <w:rPr>
                <w:rFonts w:cstheme="minorHAnsi"/>
                <w:sz w:val="18"/>
                <w:szCs w:val="18"/>
              </w:rPr>
            </w:pPr>
            <w:r w:rsidRPr="003C112C">
              <w:rPr>
                <w:rFonts w:cstheme="minorHAnsi"/>
                <w:sz w:val="18"/>
                <w:szCs w:val="18"/>
              </w:rPr>
              <w:t>Przy bardzo szczegółowym opisie zadań i zaleceń technicznych opis finansowania programu przedstawiony został w sposób niezwykle ogólnikowy, co budzi obawy, że koszty jego realizacji w dużym stopniu będą przerzucone na jednostki naukowe</w:t>
            </w:r>
            <w:r w:rsidRPr="00222F36">
              <w:rPr>
                <w:rFonts w:cstheme="minorHAnsi"/>
                <w:sz w:val="18"/>
                <w:szCs w:val="18"/>
              </w:rPr>
              <w:t>. Jest ważne, aby postulowani pełnomocnicy ds. danych (odpowiedzialni za otwieranie, przekazywanie i weryfikowanie danych w instytucjach naukowych) nie tylko byli szkoleni w ramach programu, ale aby ich stanowisko było finansowane z dodatkowych środków w ramach siedmioletniego grantu gwarantowanego ustawą. Nie powinno się wymagać od instytucji naukowych, aby finansowały ten etat np. z dotychczasowych subwencji. Podobnie powinny być zagwarantowane siedmioletnie programy finansowania infrastruktury służącej realizacji polityk otwartego dostępu.</w:t>
            </w:r>
          </w:p>
        </w:tc>
        <w:tc>
          <w:tcPr>
            <w:tcW w:w="3402" w:type="dxa"/>
          </w:tcPr>
          <w:p w14:paraId="5A6EDEF2" w14:textId="77777777" w:rsidR="008F284D" w:rsidRDefault="008F284D" w:rsidP="008D4220">
            <w:pPr>
              <w:rPr>
                <w:rFonts w:cstheme="minorHAnsi"/>
                <w:sz w:val="18"/>
                <w:szCs w:val="18"/>
              </w:rPr>
            </w:pPr>
            <w:r w:rsidRPr="008F284D">
              <w:rPr>
                <w:rFonts w:cstheme="minorHAnsi"/>
                <w:b/>
                <w:sz w:val="18"/>
                <w:szCs w:val="18"/>
              </w:rPr>
              <w:t>Wyjaśnienie</w:t>
            </w:r>
            <w:r>
              <w:rPr>
                <w:rFonts w:cstheme="minorHAnsi"/>
                <w:sz w:val="18"/>
                <w:szCs w:val="18"/>
              </w:rPr>
              <w:t>.</w:t>
            </w:r>
          </w:p>
          <w:p w14:paraId="6A6BD655" w14:textId="77777777" w:rsidR="008F284D" w:rsidRPr="008F284D" w:rsidRDefault="008F284D" w:rsidP="008F284D">
            <w:pPr>
              <w:rPr>
                <w:rFonts w:cstheme="minorHAnsi"/>
                <w:sz w:val="18"/>
                <w:szCs w:val="18"/>
              </w:rPr>
            </w:pPr>
            <w:r w:rsidRPr="008F284D">
              <w:rPr>
                <w:rFonts w:cstheme="minorHAnsi"/>
                <w:sz w:val="18"/>
                <w:szCs w:val="18"/>
              </w:rPr>
              <w:t xml:space="preserve">Zapewnienie prawidłowej i skutecznej realizacji Programu </w:t>
            </w:r>
            <w:r>
              <w:rPr>
                <w:rFonts w:cstheme="minorHAnsi"/>
                <w:sz w:val="18"/>
                <w:szCs w:val="18"/>
              </w:rPr>
              <w:t xml:space="preserve">będzie </w:t>
            </w:r>
            <w:r w:rsidRPr="008F284D">
              <w:rPr>
                <w:rFonts w:cstheme="minorHAnsi"/>
                <w:sz w:val="18"/>
                <w:szCs w:val="18"/>
              </w:rPr>
              <w:t>spoczywa</w:t>
            </w:r>
            <w:r>
              <w:rPr>
                <w:rFonts w:cstheme="minorHAnsi"/>
                <w:sz w:val="18"/>
                <w:szCs w:val="18"/>
              </w:rPr>
              <w:t>ć</w:t>
            </w:r>
            <w:r w:rsidRPr="008F284D">
              <w:rPr>
                <w:rFonts w:cstheme="minorHAnsi"/>
                <w:sz w:val="18"/>
                <w:szCs w:val="18"/>
              </w:rPr>
              <w:t xml:space="preserve"> na </w:t>
            </w:r>
            <w:r>
              <w:rPr>
                <w:rFonts w:cstheme="minorHAnsi"/>
                <w:sz w:val="18"/>
                <w:szCs w:val="18"/>
              </w:rPr>
              <w:t xml:space="preserve">członkach Rady Ministrów </w:t>
            </w:r>
            <w:r w:rsidRPr="008F284D">
              <w:rPr>
                <w:rFonts w:cstheme="minorHAnsi"/>
                <w:sz w:val="18"/>
                <w:szCs w:val="18"/>
              </w:rPr>
              <w:t xml:space="preserve"> oraz Prezesie Głównego Urzędu Statystycznego.</w:t>
            </w:r>
          </w:p>
          <w:p w14:paraId="460A74B6" w14:textId="77777777" w:rsidR="008F284D" w:rsidRPr="008F284D" w:rsidRDefault="008F284D" w:rsidP="008F284D">
            <w:pPr>
              <w:rPr>
                <w:rFonts w:cstheme="minorHAnsi"/>
                <w:sz w:val="18"/>
                <w:szCs w:val="18"/>
              </w:rPr>
            </w:pPr>
            <w:r w:rsidRPr="008F284D">
              <w:rPr>
                <w:rFonts w:cstheme="minorHAnsi"/>
                <w:sz w:val="18"/>
                <w:szCs w:val="18"/>
              </w:rPr>
              <w:t xml:space="preserve">Osobami wspierającymi realizatorów programu </w:t>
            </w:r>
            <w:r>
              <w:rPr>
                <w:rFonts w:cstheme="minorHAnsi"/>
                <w:sz w:val="18"/>
                <w:szCs w:val="18"/>
              </w:rPr>
              <w:t>będą</w:t>
            </w:r>
            <w:r w:rsidRPr="008F284D">
              <w:rPr>
                <w:rFonts w:cstheme="minorHAnsi"/>
                <w:sz w:val="18"/>
                <w:szCs w:val="18"/>
              </w:rPr>
              <w:t xml:space="preserve"> pełnomocnicy do spraw otwartości danych, tworząc tzw. sieć pełnomocników ds. otwartości danych na poziomie administracji rządowej.</w:t>
            </w:r>
          </w:p>
          <w:p w14:paraId="1A2C514C" w14:textId="2F72E615" w:rsidR="008D4220" w:rsidRPr="005C01A4" w:rsidRDefault="008F284D" w:rsidP="00EF5E5A">
            <w:pPr>
              <w:rPr>
                <w:rFonts w:cstheme="minorHAnsi"/>
                <w:sz w:val="18"/>
                <w:szCs w:val="18"/>
              </w:rPr>
            </w:pPr>
            <w:r w:rsidRPr="00D2036C">
              <w:rPr>
                <w:rFonts w:cstheme="minorHAnsi"/>
                <w:sz w:val="18"/>
                <w:szCs w:val="18"/>
              </w:rPr>
              <w:t>WW. p</w:t>
            </w:r>
            <w:r w:rsidR="00EF5E5A" w:rsidRPr="00D2036C">
              <w:rPr>
                <w:rFonts w:cstheme="minorHAnsi"/>
                <w:sz w:val="18"/>
                <w:szCs w:val="18"/>
              </w:rPr>
              <w:t>ełnomocnicy</w:t>
            </w:r>
            <w:r w:rsidR="008D4220" w:rsidRPr="00D2036C">
              <w:rPr>
                <w:rFonts w:cstheme="minorHAnsi"/>
                <w:sz w:val="18"/>
                <w:szCs w:val="18"/>
              </w:rPr>
              <w:t xml:space="preserve"> ds. </w:t>
            </w:r>
            <w:r w:rsidR="00EF5E5A" w:rsidRPr="00D2036C">
              <w:rPr>
                <w:rFonts w:cstheme="minorHAnsi"/>
                <w:sz w:val="18"/>
                <w:szCs w:val="18"/>
              </w:rPr>
              <w:t>otwartości</w:t>
            </w:r>
            <w:r w:rsidR="008D4220" w:rsidRPr="00D2036C">
              <w:rPr>
                <w:rFonts w:cstheme="minorHAnsi"/>
                <w:sz w:val="18"/>
                <w:szCs w:val="18"/>
              </w:rPr>
              <w:t xml:space="preserve"> na zasadzie obligatoryjności będą powołani </w:t>
            </w:r>
            <w:r w:rsidRPr="00D2036C">
              <w:rPr>
                <w:rFonts w:cstheme="minorHAnsi"/>
                <w:sz w:val="18"/>
                <w:szCs w:val="18"/>
              </w:rPr>
              <w:t xml:space="preserve">wyłącznie </w:t>
            </w:r>
            <w:r w:rsidR="008D4220" w:rsidRPr="00D2036C">
              <w:rPr>
                <w:rFonts w:cstheme="minorHAnsi"/>
                <w:sz w:val="18"/>
                <w:szCs w:val="18"/>
              </w:rPr>
              <w:t xml:space="preserve">przez </w:t>
            </w:r>
            <w:r w:rsidRPr="00D2036C">
              <w:rPr>
                <w:rFonts w:cstheme="minorHAnsi"/>
                <w:sz w:val="18"/>
                <w:szCs w:val="18"/>
              </w:rPr>
              <w:t>członków R</w:t>
            </w:r>
            <w:r w:rsidR="00E71718">
              <w:rPr>
                <w:rFonts w:cstheme="minorHAnsi"/>
                <w:sz w:val="18"/>
                <w:szCs w:val="18"/>
              </w:rPr>
              <w:t xml:space="preserve">ady </w:t>
            </w:r>
            <w:r w:rsidRPr="00D2036C">
              <w:rPr>
                <w:rFonts w:cstheme="minorHAnsi"/>
                <w:sz w:val="18"/>
                <w:szCs w:val="18"/>
              </w:rPr>
              <w:t>M</w:t>
            </w:r>
            <w:r w:rsidR="00E71718">
              <w:rPr>
                <w:rFonts w:cstheme="minorHAnsi"/>
                <w:sz w:val="18"/>
                <w:szCs w:val="18"/>
              </w:rPr>
              <w:t>inistró</w:t>
            </w:r>
            <w:r w:rsidR="00F6743E">
              <w:rPr>
                <w:rFonts w:cstheme="minorHAnsi"/>
                <w:sz w:val="18"/>
                <w:szCs w:val="18"/>
              </w:rPr>
              <w:t>w</w:t>
            </w:r>
            <w:r w:rsidRPr="00D2036C">
              <w:rPr>
                <w:rFonts w:cstheme="minorHAnsi"/>
                <w:sz w:val="18"/>
                <w:szCs w:val="18"/>
              </w:rPr>
              <w:t xml:space="preserve">, </w:t>
            </w:r>
            <w:r w:rsidR="008D4220" w:rsidRPr="00D2036C">
              <w:rPr>
                <w:rFonts w:cstheme="minorHAnsi"/>
                <w:sz w:val="18"/>
                <w:szCs w:val="18"/>
              </w:rPr>
              <w:t>GUS.</w:t>
            </w:r>
            <w:r w:rsidR="008D4220" w:rsidRPr="005C01A4">
              <w:rPr>
                <w:rFonts w:cstheme="minorHAnsi"/>
                <w:sz w:val="18"/>
                <w:szCs w:val="18"/>
              </w:rPr>
              <w:t xml:space="preserve">  </w:t>
            </w:r>
            <w:r w:rsidRPr="00D2036C">
              <w:rPr>
                <w:rFonts w:cstheme="minorHAnsi"/>
                <w:sz w:val="18"/>
                <w:szCs w:val="18"/>
              </w:rPr>
              <w:t xml:space="preserve">Wybrani pełnomocnicy z </w:t>
            </w:r>
            <w:r w:rsidRPr="00D2036C">
              <w:rPr>
                <w:rFonts w:cstheme="minorHAnsi"/>
                <w:sz w:val="18"/>
                <w:szCs w:val="18"/>
              </w:rPr>
              <w:lastRenderedPageBreak/>
              <w:t xml:space="preserve">administracji rządowej będą działali również w organach i jednostkach organizacyjnych podległych lub nadzorowanych przez właściwych </w:t>
            </w:r>
            <w:r w:rsidR="00F6743E">
              <w:rPr>
                <w:rFonts w:cstheme="minorHAnsi"/>
                <w:sz w:val="18"/>
                <w:szCs w:val="18"/>
              </w:rPr>
              <w:t>ministrów</w:t>
            </w:r>
            <w:r w:rsidRPr="00D2036C">
              <w:rPr>
                <w:rFonts w:cstheme="minorHAnsi"/>
                <w:sz w:val="18"/>
                <w:szCs w:val="18"/>
              </w:rPr>
              <w:t>.</w:t>
            </w:r>
            <w:r w:rsidR="008D4220" w:rsidRPr="005C01A4">
              <w:rPr>
                <w:rFonts w:cstheme="minorHAnsi"/>
                <w:sz w:val="18"/>
                <w:szCs w:val="18"/>
              </w:rPr>
              <w:t xml:space="preserve"> </w:t>
            </w:r>
          </w:p>
          <w:p w14:paraId="313788A8" w14:textId="77777777" w:rsidR="008F284D" w:rsidRPr="00222F36" w:rsidRDefault="008F284D" w:rsidP="008F284D">
            <w:pPr>
              <w:rPr>
                <w:rFonts w:cstheme="minorHAnsi"/>
                <w:sz w:val="18"/>
                <w:szCs w:val="18"/>
              </w:rPr>
            </w:pPr>
            <w:r w:rsidRPr="001E4572">
              <w:rPr>
                <w:rFonts w:cstheme="minorHAnsi"/>
                <w:sz w:val="18"/>
                <w:szCs w:val="18"/>
              </w:rPr>
              <w:t>W głównej mierze środki na realizację POD będą pochodziły z części 27</w:t>
            </w:r>
            <w:r>
              <w:rPr>
                <w:rFonts w:cstheme="minorHAnsi"/>
                <w:sz w:val="18"/>
                <w:szCs w:val="18"/>
              </w:rPr>
              <w:t xml:space="preserve"> budżetu</w:t>
            </w:r>
            <w:r w:rsidRPr="001E4572">
              <w:rPr>
                <w:rFonts w:cstheme="minorHAnsi"/>
                <w:sz w:val="18"/>
                <w:szCs w:val="18"/>
              </w:rPr>
              <w:t xml:space="preserve">.  W zakresie </w:t>
            </w:r>
            <w:r>
              <w:rPr>
                <w:rFonts w:cstheme="minorHAnsi"/>
                <w:sz w:val="18"/>
                <w:szCs w:val="18"/>
              </w:rPr>
              <w:t xml:space="preserve">działalności pełnomocników ds. otwartości danych, </w:t>
            </w:r>
            <w:r w:rsidRPr="001E4572">
              <w:rPr>
                <w:rFonts w:cstheme="minorHAnsi"/>
                <w:sz w:val="18"/>
                <w:szCs w:val="18"/>
              </w:rPr>
              <w:t>Program nie będzie generować kosztów większych niż w przypadku obecnie obowiązującego PODP.</w:t>
            </w:r>
          </w:p>
        </w:tc>
      </w:tr>
      <w:tr w:rsidR="008D4220" w:rsidRPr="00222F36" w14:paraId="7F24CCE1" w14:textId="77777777" w:rsidTr="0011074D">
        <w:trPr>
          <w:trHeight w:val="131"/>
        </w:trPr>
        <w:tc>
          <w:tcPr>
            <w:tcW w:w="455" w:type="dxa"/>
          </w:tcPr>
          <w:p w14:paraId="3820BB7B" w14:textId="77777777" w:rsidR="008D4220" w:rsidRPr="00222F36" w:rsidRDefault="008D4220" w:rsidP="008D4220">
            <w:pPr>
              <w:rPr>
                <w:rFonts w:cstheme="minorHAnsi"/>
                <w:sz w:val="18"/>
                <w:szCs w:val="18"/>
              </w:rPr>
            </w:pPr>
            <w:r w:rsidRPr="00222F36">
              <w:rPr>
                <w:rFonts w:cstheme="minorHAnsi"/>
                <w:sz w:val="18"/>
                <w:szCs w:val="18"/>
              </w:rPr>
              <w:lastRenderedPageBreak/>
              <w:t>25</w:t>
            </w:r>
          </w:p>
        </w:tc>
        <w:tc>
          <w:tcPr>
            <w:tcW w:w="1667" w:type="dxa"/>
          </w:tcPr>
          <w:p w14:paraId="5AC51C66" w14:textId="77777777" w:rsidR="008D4220" w:rsidRPr="00222F36" w:rsidRDefault="008D4220" w:rsidP="008D4220">
            <w:pPr>
              <w:rPr>
                <w:rFonts w:cstheme="minorHAnsi"/>
                <w:b/>
                <w:sz w:val="18"/>
                <w:szCs w:val="18"/>
              </w:rPr>
            </w:pPr>
            <w:r w:rsidRPr="00222F36">
              <w:rPr>
                <w:rFonts w:cstheme="minorHAnsi"/>
                <w:b/>
                <w:sz w:val="18"/>
                <w:szCs w:val="18"/>
              </w:rPr>
              <w:t>PAN – Instytut Slawistyki</w:t>
            </w:r>
          </w:p>
        </w:tc>
        <w:tc>
          <w:tcPr>
            <w:tcW w:w="1417" w:type="dxa"/>
          </w:tcPr>
          <w:p w14:paraId="56DF502B" w14:textId="77777777" w:rsidR="008D4220" w:rsidRPr="00222F36" w:rsidRDefault="008D4220" w:rsidP="008D4220">
            <w:pPr>
              <w:rPr>
                <w:rFonts w:cstheme="minorHAnsi"/>
                <w:sz w:val="18"/>
                <w:szCs w:val="18"/>
              </w:rPr>
            </w:pPr>
          </w:p>
        </w:tc>
        <w:tc>
          <w:tcPr>
            <w:tcW w:w="6379" w:type="dxa"/>
          </w:tcPr>
          <w:p w14:paraId="501356AA" w14:textId="77777777" w:rsidR="008D4220" w:rsidRPr="00222F36" w:rsidRDefault="008D4220" w:rsidP="008D4220">
            <w:pPr>
              <w:tabs>
                <w:tab w:val="left" w:pos="2070"/>
              </w:tabs>
              <w:rPr>
                <w:rFonts w:cstheme="minorHAnsi"/>
                <w:b/>
                <w:sz w:val="18"/>
                <w:szCs w:val="18"/>
              </w:rPr>
            </w:pPr>
            <w:r w:rsidRPr="00222F36">
              <w:rPr>
                <w:rFonts w:cstheme="minorHAnsi"/>
                <w:b/>
                <w:sz w:val="18"/>
                <w:szCs w:val="18"/>
              </w:rPr>
              <w:t xml:space="preserve">III. </w:t>
            </w:r>
          </w:p>
          <w:p w14:paraId="10F097D2" w14:textId="77777777" w:rsidR="008D4220" w:rsidRPr="00222F36" w:rsidRDefault="008D4220" w:rsidP="008D4220">
            <w:pPr>
              <w:tabs>
                <w:tab w:val="left" w:pos="2070"/>
              </w:tabs>
              <w:rPr>
                <w:rFonts w:cstheme="minorHAnsi"/>
                <w:sz w:val="18"/>
                <w:szCs w:val="18"/>
              </w:rPr>
            </w:pPr>
            <w:r w:rsidRPr="00222F36">
              <w:rPr>
                <w:rFonts w:cstheme="minorHAnsi"/>
                <w:sz w:val="18"/>
                <w:szCs w:val="18"/>
              </w:rPr>
              <w:t xml:space="preserve">Zastrzeżenia budzi też kwestia ochrony danych osobowych w projekcie Uchwały. Niezbędna jest </w:t>
            </w:r>
            <w:proofErr w:type="spellStart"/>
            <w:r w:rsidRPr="00222F36">
              <w:rPr>
                <w:rFonts w:cstheme="minorHAnsi"/>
                <w:sz w:val="18"/>
                <w:szCs w:val="18"/>
              </w:rPr>
              <w:t>anonimizacja</w:t>
            </w:r>
            <w:proofErr w:type="spellEnd"/>
            <w:r w:rsidRPr="00222F36">
              <w:rPr>
                <w:rFonts w:cstheme="minorHAnsi"/>
                <w:sz w:val="18"/>
                <w:szCs w:val="18"/>
              </w:rPr>
              <w:t xml:space="preserve"> danych oraz analiza niezbędności pozyskiwania danych osobowych w kontekście ich późniejszego upubliczniania. W projekcie powtarza się </w:t>
            </w:r>
            <w:r w:rsidRPr="004359E6">
              <w:rPr>
                <w:rFonts w:cstheme="minorHAnsi"/>
                <w:sz w:val="18"/>
                <w:szCs w:val="18"/>
              </w:rPr>
              <w:t>stwierdzenie o „nadmiernej ochronie danych osobowych”, co jest</w:t>
            </w:r>
            <w:r w:rsidRPr="00222F36">
              <w:rPr>
                <w:rFonts w:cstheme="minorHAnsi"/>
                <w:sz w:val="18"/>
                <w:szCs w:val="18"/>
              </w:rPr>
              <w:t xml:space="preserve"> określeniem niewłaściwym. Według IODO ochrona danych osobowych nie powinna być postrzegana przez pryzmat jej nadmierności. Wskazywanie, że stanowi barierę utrudniającą realizację stawianych w Programie celów jest błędne. Ochrona prywatności wynika z Konstytucji i już na tym etapie należy zauważyć, że jest to wartość nadrzędna względem dostępu do informacji. Tę relację powtórzono następnie w ustawie o dostępie do informacji publicznej, gdzie ochrona prywatności stanowi przesłankę odmowy dostępu. W końcu w RODO sformułowane zostały  zasady przetwarzania danych osobowych, w tym m.in. zasada minimalizacji, zgodnie z którą dane osobowe (przetwarzane) muszą być adekwatne, stosowne i ograniczone do tego co niezbędne. Stosowanie się do ww. regulacji w żadnym wypadku nie może być interpretowane jako "nadmierne". Tym samym ewentualną barierą, o której mowa w Programie jest niewłaściwe stosowanie przepisów prawa, a nie nadmierna ochrona danych osobowych.</w:t>
            </w:r>
          </w:p>
        </w:tc>
        <w:tc>
          <w:tcPr>
            <w:tcW w:w="3402" w:type="dxa"/>
          </w:tcPr>
          <w:p w14:paraId="78FD0184" w14:textId="77777777" w:rsidR="004359E6" w:rsidRDefault="004359E6" w:rsidP="004359E6">
            <w:pPr>
              <w:rPr>
                <w:rFonts w:cstheme="minorHAnsi"/>
                <w:b/>
                <w:sz w:val="18"/>
                <w:szCs w:val="18"/>
              </w:rPr>
            </w:pPr>
            <w:r>
              <w:rPr>
                <w:rFonts w:cstheme="minorHAnsi"/>
                <w:b/>
                <w:sz w:val="18"/>
                <w:szCs w:val="18"/>
              </w:rPr>
              <w:t>Uwaga uwzględniona.</w:t>
            </w:r>
          </w:p>
          <w:p w14:paraId="1D3027EE" w14:textId="0514E653" w:rsidR="004359E6" w:rsidRPr="00F6046E" w:rsidRDefault="005C01A4" w:rsidP="004359E6">
            <w:pPr>
              <w:rPr>
                <w:rFonts w:cstheme="minorHAnsi"/>
                <w:b/>
                <w:sz w:val="18"/>
                <w:szCs w:val="18"/>
              </w:rPr>
            </w:pPr>
            <w:r w:rsidRPr="005C01A4">
              <w:rPr>
                <w:rFonts w:cstheme="minorHAnsi"/>
                <w:sz w:val="18"/>
                <w:szCs w:val="18"/>
              </w:rPr>
              <w:t>Dokument we wskazanym z</w:t>
            </w:r>
            <w:r w:rsidR="00683DA4">
              <w:rPr>
                <w:rFonts w:cstheme="minorHAnsi"/>
                <w:sz w:val="18"/>
                <w:szCs w:val="18"/>
              </w:rPr>
              <w:t>akresie zostanie zmodyfikowany</w:t>
            </w:r>
            <w:r w:rsidR="00AF2C7F">
              <w:rPr>
                <w:rFonts w:cstheme="minorHAnsi"/>
                <w:sz w:val="18"/>
                <w:szCs w:val="18"/>
              </w:rPr>
              <w:t>.</w:t>
            </w:r>
          </w:p>
          <w:p w14:paraId="5B789C6B" w14:textId="7045D352" w:rsidR="004359E6" w:rsidRDefault="004359E6" w:rsidP="004359E6">
            <w:pPr>
              <w:rPr>
                <w:rFonts w:cstheme="minorHAnsi"/>
                <w:b/>
                <w:sz w:val="18"/>
                <w:szCs w:val="18"/>
              </w:rPr>
            </w:pPr>
            <w:r>
              <w:rPr>
                <w:rFonts w:cstheme="minorHAnsi"/>
                <w:sz w:val="18"/>
                <w:szCs w:val="18"/>
              </w:rPr>
              <w:t>Ponadto, ulegnie modyfikacji nazwa katalogu barier</w:t>
            </w:r>
            <w:r w:rsidR="00683DA4">
              <w:rPr>
                <w:rFonts w:cstheme="minorHAnsi"/>
                <w:sz w:val="18"/>
                <w:szCs w:val="18"/>
              </w:rPr>
              <w:t xml:space="preserve"> w dostępie do danych, nowe brzmie</w:t>
            </w:r>
            <w:r>
              <w:rPr>
                <w:rFonts w:cstheme="minorHAnsi"/>
                <w:sz w:val="18"/>
                <w:szCs w:val="18"/>
              </w:rPr>
              <w:t xml:space="preserve">nie: </w:t>
            </w:r>
            <w:r w:rsidRPr="00C15125">
              <w:rPr>
                <w:rFonts w:cstheme="minorHAnsi"/>
                <w:i/>
                <w:sz w:val="18"/>
                <w:szCs w:val="18"/>
              </w:rPr>
              <w:t>Bariery i ograniczenia w dostępie do danych</w:t>
            </w:r>
            <w:r>
              <w:rPr>
                <w:rFonts w:cstheme="minorHAnsi"/>
                <w:i/>
                <w:sz w:val="18"/>
                <w:szCs w:val="18"/>
              </w:rPr>
              <w:t xml:space="preserve">. </w:t>
            </w:r>
          </w:p>
          <w:p w14:paraId="3D158F3C" w14:textId="77777777" w:rsidR="008D4220" w:rsidRPr="00222F36" w:rsidRDefault="008D4220" w:rsidP="008D4220">
            <w:pPr>
              <w:rPr>
                <w:rFonts w:cstheme="minorHAnsi"/>
                <w:sz w:val="18"/>
                <w:szCs w:val="18"/>
              </w:rPr>
            </w:pPr>
          </w:p>
        </w:tc>
      </w:tr>
      <w:tr w:rsidR="008D4220" w:rsidRPr="00222F36" w14:paraId="0775FFF3" w14:textId="77777777" w:rsidTr="0011074D">
        <w:trPr>
          <w:trHeight w:val="131"/>
        </w:trPr>
        <w:tc>
          <w:tcPr>
            <w:tcW w:w="455" w:type="dxa"/>
          </w:tcPr>
          <w:p w14:paraId="41D4DD02" w14:textId="77777777" w:rsidR="008D4220" w:rsidRPr="00222F36" w:rsidRDefault="00C52DBF" w:rsidP="008D4220">
            <w:pPr>
              <w:rPr>
                <w:rFonts w:cstheme="minorHAnsi"/>
                <w:sz w:val="18"/>
                <w:szCs w:val="18"/>
              </w:rPr>
            </w:pPr>
            <w:r>
              <w:rPr>
                <w:rFonts w:cstheme="minorHAnsi"/>
                <w:sz w:val="18"/>
                <w:szCs w:val="18"/>
              </w:rPr>
              <w:t>26</w:t>
            </w:r>
          </w:p>
        </w:tc>
        <w:tc>
          <w:tcPr>
            <w:tcW w:w="1667" w:type="dxa"/>
          </w:tcPr>
          <w:p w14:paraId="1E2F6694" w14:textId="77777777" w:rsidR="004359E6" w:rsidRPr="004359E6" w:rsidRDefault="008D4220" w:rsidP="00D91697">
            <w:pPr>
              <w:rPr>
                <w:rFonts w:cstheme="minorHAnsi"/>
                <w:b/>
                <w:sz w:val="18"/>
                <w:szCs w:val="18"/>
              </w:rPr>
            </w:pPr>
            <w:r w:rsidRPr="004359E6">
              <w:rPr>
                <w:rFonts w:cstheme="minorHAnsi"/>
                <w:b/>
                <w:sz w:val="18"/>
                <w:szCs w:val="18"/>
              </w:rPr>
              <w:t>PAN</w:t>
            </w:r>
          </w:p>
          <w:p w14:paraId="1B7EEEDF" w14:textId="77777777" w:rsidR="008D4220" w:rsidRPr="00222F36" w:rsidRDefault="004359E6" w:rsidP="00D91697">
            <w:pPr>
              <w:rPr>
                <w:rFonts w:cstheme="minorHAnsi"/>
                <w:b/>
                <w:sz w:val="18"/>
                <w:szCs w:val="18"/>
              </w:rPr>
            </w:pPr>
            <w:r w:rsidRPr="004359E6">
              <w:rPr>
                <w:rFonts w:cstheme="minorHAnsi"/>
                <w:b/>
                <w:sz w:val="18"/>
                <w:szCs w:val="18"/>
              </w:rPr>
              <w:t>Poznańskie</w:t>
            </w:r>
            <w:r w:rsidR="00D91697" w:rsidRPr="004359E6">
              <w:rPr>
                <w:rFonts w:cstheme="minorHAnsi"/>
                <w:b/>
                <w:sz w:val="18"/>
                <w:szCs w:val="18"/>
              </w:rPr>
              <w:t xml:space="preserve"> centrum superkomputerowo-sieciowe</w:t>
            </w:r>
            <w:r w:rsidR="00D91697">
              <w:rPr>
                <w:rFonts w:cstheme="minorHAnsi"/>
                <w:b/>
                <w:sz w:val="18"/>
                <w:szCs w:val="18"/>
              </w:rPr>
              <w:t xml:space="preserve"> </w:t>
            </w:r>
            <w:r w:rsidR="008D4220">
              <w:rPr>
                <w:rFonts w:cstheme="minorHAnsi"/>
                <w:b/>
                <w:sz w:val="18"/>
                <w:szCs w:val="18"/>
              </w:rPr>
              <w:t xml:space="preserve"> </w:t>
            </w:r>
          </w:p>
        </w:tc>
        <w:tc>
          <w:tcPr>
            <w:tcW w:w="1417" w:type="dxa"/>
          </w:tcPr>
          <w:p w14:paraId="6F9E8FD7" w14:textId="77777777" w:rsidR="008D4220" w:rsidRPr="00222F36" w:rsidRDefault="008D4220" w:rsidP="008D4220">
            <w:pPr>
              <w:rPr>
                <w:rFonts w:cstheme="minorHAnsi"/>
                <w:sz w:val="18"/>
                <w:szCs w:val="18"/>
              </w:rPr>
            </w:pPr>
          </w:p>
        </w:tc>
        <w:tc>
          <w:tcPr>
            <w:tcW w:w="6379" w:type="dxa"/>
          </w:tcPr>
          <w:p w14:paraId="3101191A" w14:textId="77777777" w:rsidR="003400E2" w:rsidRPr="00A73E47" w:rsidRDefault="003400E2" w:rsidP="003400E2">
            <w:pPr>
              <w:tabs>
                <w:tab w:val="left" w:pos="2070"/>
              </w:tabs>
              <w:jc w:val="both"/>
              <w:rPr>
                <w:rFonts w:cstheme="minorHAnsi"/>
                <w:sz w:val="18"/>
                <w:szCs w:val="18"/>
              </w:rPr>
            </w:pPr>
            <w:r w:rsidRPr="00A73E47">
              <w:rPr>
                <w:rFonts w:cstheme="minorHAnsi"/>
                <w:sz w:val="18"/>
                <w:szCs w:val="18"/>
              </w:rPr>
              <w:t xml:space="preserve">Proponowany w Uchwale Program Otwierania Danych (POD) powiązany jest </w:t>
            </w:r>
          </w:p>
          <w:p w14:paraId="122CC6CD" w14:textId="77777777" w:rsidR="003400E2" w:rsidRPr="00A73E47" w:rsidRDefault="003400E2" w:rsidP="003400E2">
            <w:pPr>
              <w:tabs>
                <w:tab w:val="left" w:pos="2070"/>
              </w:tabs>
              <w:jc w:val="both"/>
              <w:rPr>
                <w:rFonts w:cstheme="minorHAnsi"/>
                <w:sz w:val="18"/>
                <w:szCs w:val="18"/>
              </w:rPr>
            </w:pPr>
            <w:r w:rsidRPr="00A73E47">
              <w:rPr>
                <w:rFonts w:cstheme="minorHAnsi"/>
                <w:sz w:val="18"/>
                <w:szCs w:val="18"/>
              </w:rPr>
              <w:t>z realizacją europejskich i krajowych strategii dotyczących danych oraz otwartego dostępu. W szczególności jednak, należy zwrócić uwagę na fakt, że Europejska strategia w zakresie danych opiera działania na czterech filarach:</w:t>
            </w:r>
          </w:p>
          <w:p w14:paraId="5AD35D78" w14:textId="77777777" w:rsidR="003400E2" w:rsidRPr="00A73E47" w:rsidRDefault="003400E2" w:rsidP="003400E2">
            <w:pPr>
              <w:tabs>
                <w:tab w:val="left" w:pos="2070"/>
              </w:tabs>
              <w:jc w:val="both"/>
              <w:rPr>
                <w:rFonts w:cstheme="minorHAnsi"/>
                <w:sz w:val="18"/>
                <w:szCs w:val="18"/>
              </w:rPr>
            </w:pPr>
            <w:r w:rsidRPr="00A73E47">
              <w:rPr>
                <w:rFonts w:cstheme="minorHAnsi"/>
                <w:sz w:val="18"/>
                <w:szCs w:val="18"/>
              </w:rPr>
              <w:t>-</w:t>
            </w:r>
            <w:proofErr w:type="spellStart"/>
            <w:r w:rsidRPr="00A73E47">
              <w:rPr>
                <w:rFonts w:cstheme="minorHAnsi"/>
                <w:sz w:val="18"/>
                <w:szCs w:val="18"/>
              </w:rPr>
              <w:t>Międzysektorowe</w:t>
            </w:r>
            <w:proofErr w:type="spellEnd"/>
            <w:r w:rsidRPr="00A73E47">
              <w:rPr>
                <w:rFonts w:cstheme="minorHAnsi"/>
                <w:sz w:val="18"/>
                <w:szCs w:val="18"/>
              </w:rPr>
              <w:t xml:space="preserve"> ramy </w:t>
            </w:r>
            <w:proofErr w:type="spellStart"/>
            <w:r w:rsidRPr="00A73E47">
              <w:rPr>
                <w:rFonts w:cstheme="minorHAnsi"/>
                <w:sz w:val="18"/>
                <w:szCs w:val="18"/>
              </w:rPr>
              <w:t>zarządzania</w:t>
            </w:r>
            <w:proofErr w:type="spellEnd"/>
            <w:r w:rsidRPr="00A73E47">
              <w:rPr>
                <w:rFonts w:cstheme="minorHAnsi"/>
                <w:sz w:val="18"/>
                <w:szCs w:val="18"/>
              </w:rPr>
              <w:t xml:space="preserve"> w zakresie </w:t>
            </w:r>
            <w:proofErr w:type="spellStart"/>
            <w:r w:rsidRPr="00A73E47">
              <w:rPr>
                <w:rFonts w:cstheme="minorHAnsi"/>
                <w:sz w:val="18"/>
                <w:szCs w:val="18"/>
              </w:rPr>
              <w:t>dostępu</w:t>
            </w:r>
            <w:proofErr w:type="spellEnd"/>
            <w:r w:rsidRPr="00A73E47">
              <w:rPr>
                <w:rFonts w:cstheme="minorHAnsi"/>
                <w:sz w:val="18"/>
                <w:szCs w:val="18"/>
              </w:rPr>
              <w:t xml:space="preserve"> do danych </w:t>
            </w:r>
          </w:p>
          <w:p w14:paraId="79B5AADE" w14:textId="77777777" w:rsidR="003400E2" w:rsidRPr="00A73E47" w:rsidRDefault="003400E2" w:rsidP="003400E2">
            <w:pPr>
              <w:tabs>
                <w:tab w:val="left" w:pos="2070"/>
              </w:tabs>
              <w:jc w:val="both"/>
              <w:rPr>
                <w:rFonts w:cstheme="minorHAnsi"/>
                <w:sz w:val="18"/>
                <w:szCs w:val="18"/>
              </w:rPr>
            </w:pPr>
            <w:r w:rsidRPr="00A73E47">
              <w:rPr>
                <w:rFonts w:cstheme="minorHAnsi"/>
                <w:sz w:val="18"/>
                <w:szCs w:val="18"/>
              </w:rPr>
              <w:t>i ich wykorzystywania (F1)</w:t>
            </w:r>
          </w:p>
          <w:p w14:paraId="49690487" w14:textId="77777777" w:rsidR="003400E2" w:rsidRPr="00A73E47" w:rsidRDefault="003400E2" w:rsidP="003400E2">
            <w:pPr>
              <w:tabs>
                <w:tab w:val="left" w:pos="2070"/>
              </w:tabs>
              <w:jc w:val="both"/>
              <w:rPr>
                <w:rFonts w:cstheme="minorHAnsi"/>
                <w:sz w:val="18"/>
                <w:szCs w:val="18"/>
              </w:rPr>
            </w:pPr>
            <w:r w:rsidRPr="00A73E47">
              <w:rPr>
                <w:rFonts w:cstheme="minorHAnsi"/>
                <w:sz w:val="18"/>
                <w:szCs w:val="18"/>
              </w:rPr>
              <w:t xml:space="preserve">-Czynniki </w:t>
            </w:r>
            <w:proofErr w:type="spellStart"/>
            <w:r w:rsidRPr="00A73E47">
              <w:rPr>
                <w:rFonts w:cstheme="minorHAnsi"/>
                <w:sz w:val="18"/>
                <w:szCs w:val="18"/>
              </w:rPr>
              <w:t>sprzyjające</w:t>
            </w:r>
            <w:proofErr w:type="spellEnd"/>
            <w:r w:rsidRPr="00A73E47">
              <w:rPr>
                <w:rFonts w:cstheme="minorHAnsi"/>
                <w:sz w:val="18"/>
                <w:szCs w:val="18"/>
              </w:rPr>
              <w:t xml:space="preserve"> rozwojowi: inwestycje w dane oraz wzmocnienie </w:t>
            </w:r>
            <w:proofErr w:type="spellStart"/>
            <w:r w:rsidRPr="00A73E47">
              <w:rPr>
                <w:rFonts w:cstheme="minorHAnsi"/>
                <w:sz w:val="18"/>
                <w:szCs w:val="18"/>
              </w:rPr>
              <w:t>zdolności</w:t>
            </w:r>
            <w:proofErr w:type="spellEnd"/>
            <w:r w:rsidRPr="00A73E47">
              <w:rPr>
                <w:rFonts w:cstheme="minorHAnsi"/>
                <w:sz w:val="18"/>
                <w:szCs w:val="18"/>
              </w:rPr>
              <w:t xml:space="preserve"> i rozbudowa infrastruktury Europy na potrzeby hostingu, przetwarzania i wykorzystywania danych, </w:t>
            </w:r>
            <w:proofErr w:type="spellStart"/>
            <w:r w:rsidRPr="00A73E47">
              <w:rPr>
                <w:rFonts w:cstheme="minorHAnsi"/>
                <w:sz w:val="18"/>
                <w:szCs w:val="18"/>
              </w:rPr>
              <w:t>interoperacyjnośc</w:t>
            </w:r>
            <w:proofErr w:type="spellEnd"/>
            <w:r w:rsidRPr="00A73E47">
              <w:rPr>
                <w:rFonts w:cstheme="minorHAnsi"/>
                <w:sz w:val="18"/>
                <w:szCs w:val="18"/>
              </w:rPr>
              <w:t>́  (F2)</w:t>
            </w:r>
          </w:p>
          <w:p w14:paraId="5CDF8EE0" w14:textId="77777777" w:rsidR="003400E2" w:rsidRPr="00A73E47" w:rsidRDefault="003400E2" w:rsidP="003400E2">
            <w:pPr>
              <w:tabs>
                <w:tab w:val="left" w:pos="2070"/>
              </w:tabs>
              <w:jc w:val="both"/>
              <w:rPr>
                <w:rFonts w:cstheme="minorHAnsi"/>
                <w:sz w:val="18"/>
                <w:szCs w:val="18"/>
              </w:rPr>
            </w:pPr>
            <w:r w:rsidRPr="00A73E47">
              <w:rPr>
                <w:rFonts w:cstheme="minorHAnsi"/>
                <w:sz w:val="18"/>
                <w:szCs w:val="18"/>
              </w:rPr>
              <w:t xml:space="preserve">-Kompetencje: wzmocnienie pozycji osób fizycznych, inwestowanie </w:t>
            </w:r>
          </w:p>
          <w:p w14:paraId="07790D6E" w14:textId="77777777" w:rsidR="003400E2" w:rsidRPr="00A73E47" w:rsidRDefault="003400E2" w:rsidP="003400E2">
            <w:pPr>
              <w:tabs>
                <w:tab w:val="left" w:pos="2070"/>
              </w:tabs>
              <w:jc w:val="both"/>
              <w:rPr>
                <w:rFonts w:cstheme="minorHAnsi"/>
                <w:sz w:val="18"/>
                <w:szCs w:val="18"/>
              </w:rPr>
            </w:pPr>
            <w:r w:rsidRPr="00A73E47">
              <w:rPr>
                <w:rFonts w:cstheme="minorHAnsi"/>
                <w:sz w:val="18"/>
                <w:szCs w:val="18"/>
              </w:rPr>
              <w:t xml:space="preserve">w </w:t>
            </w:r>
            <w:proofErr w:type="spellStart"/>
            <w:r w:rsidRPr="00A73E47">
              <w:rPr>
                <w:rFonts w:cstheme="minorHAnsi"/>
                <w:sz w:val="18"/>
                <w:szCs w:val="18"/>
              </w:rPr>
              <w:t>umiejętności</w:t>
            </w:r>
            <w:proofErr w:type="spellEnd"/>
            <w:r w:rsidRPr="00A73E47">
              <w:rPr>
                <w:rFonts w:cstheme="minorHAnsi"/>
                <w:sz w:val="18"/>
                <w:szCs w:val="18"/>
              </w:rPr>
              <w:t xml:space="preserve"> i w MŚP (F3)</w:t>
            </w:r>
          </w:p>
          <w:p w14:paraId="4A04F792" w14:textId="77777777" w:rsidR="003400E2" w:rsidRPr="00A73E47" w:rsidRDefault="003400E2" w:rsidP="003400E2">
            <w:pPr>
              <w:tabs>
                <w:tab w:val="left" w:pos="2070"/>
              </w:tabs>
              <w:jc w:val="both"/>
              <w:rPr>
                <w:rFonts w:cstheme="minorHAnsi"/>
                <w:sz w:val="18"/>
                <w:szCs w:val="18"/>
              </w:rPr>
            </w:pPr>
            <w:r w:rsidRPr="00A73E47">
              <w:rPr>
                <w:rFonts w:cstheme="minorHAnsi"/>
                <w:sz w:val="18"/>
                <w:szCs w:val="18"/>
              </w:rPr>
              <w:lastRenderedPageBreak/>
              <w:t>-Wspólne europejskie przestrzenie danych w strategicznych sektorach i dziedzinach interesu publicznego (F4)</w:t>
            </w:r>
          </w:p>
          <w:p w14:paraId="3B9A883C" w14:textId="77777777" w:rsidR="003400E2" w:rsidRPr="00A73E47" w:rsidRDefault="003400E2" w:rsidP="003400E2">
            <w:pPr>
              <w:tabs>
                <w:tab w:val="left" w:pos="2070"/>
              </w:tabs>
              <w:jc w:val="both"/>
              <w:rPr>
                <w:rFonts w:cstheme="minorHAnsi"/>
                <w:sz w:val="18"/>
                <w:szCs w:val="18"/>
              </w:rPr>
            </w:pPr>
            <w:r w:rsidRPr="00A73E47">
              <w:rPr>
                <w:rFonts w:cstheme="minorHAnsi"/>
                <w:sz w:val="18"/>
                <w:szCs w:val="18"/>
              </w:rPr>
              <w:t xml:space="preserve">Powyższe filary wskazują wyraźnie na jakie działania zostanie położony nacisk </w:t>
            </w:r>
          </w:p>
          <w:p w14:paraId="32694ABA" w14:textId="77777777" w:rsidR="003400E2" w:rsidRPr="00A73E47" w:rsidRDefault="003400E2" w:rsidP="003400E2">
            <w:pPr>
              <w:tabs>
                <w:tab w:val="left" w:pos="2070"/>
              </w:tabs>
              <w:jc w:val="both"/>
              <w:rPr>
                <w:rFonts w:cstheme="minorHAnsi"/>
                <w:sz w:val="18"/>
                <w:szCs w:val="18"/>
              </w:rPr>
            </w:pPr>
            <w:r w:rsidRPr="00A73E47">
              <w:rPr>
                <w:rFonts w:cstheme="minorHAnsi"/>
                <w:sz w:val="18"/>
                <w:szCs w:val="18"/>
              </w:rPr>
              <w:t>w strumieniach finansowania UE w kolejnej perspektywie 2021-2027, w zakresie danych włączając w nie kryzysowy pakiet odbudowy i</w:t>
            </w:r>
            <w:r w:rsidR="000C4EE3">
              <w:rPr>
                <w:rFonts w:cstheme="minorHAnsi"/>
                <w:sz w:val="18"/>
                <w:szCs w:val="18"/>
              </w:rPr>
              <w:t xml:space="preserve"> zwiększania odporności Europy.</w:t>
            </w:r>
          </w:p>
          <w:p w14:paraId="0C648EC0" w14:textId="77777777" w:rsidR="003400E2" w:rsidRPr="00A73E47" w:rsidRDefault="003400E2" w:rsidP="003400E2">
            <w:pPr>
              <w:tabs>
                <w:tab w:val="left" w:pos="2070"/>
              </w:tabs>
              <w:jc w:val="both"/>
              <w:rPr>
                <w:rFonts w:cstheme="minorHAnsi"/>
                <w:sz w:val="18"/>
                <w:szCs w:val="18"/>
              </w:rPr>
            </w:pPr>
            <w:r w:rsidRPr="00A73E47">
              <w:rPr>
                <w:rFonts w:cstheme="minorHAnsi"/>
                <w:sz w:val="18"/>
                <w:szCs w:val="18"/>
              </w:rPr>
              <w:t xml:space="preserve">Europejska strategia w zakresie danych zakłada, że w oparciu o </w:t>
            </w:r>
            <w:proofErr w:type="spellStart"/>
            <w:r w:rsidRPr="00A73E47">
              <w:rPr>
                <w:rFonts w:cstheme="minorHAnsi"/>
                <w:sz w:val="18"/>
                <w:szCs w:val="18"/>
              </w:rPr>
              <w:t>bieżące</w:t>
            </w:r>
            <w:proofErr w:type="spellEnd"/>
            <w:r w:rsidRPr="00A73E47">
              <w:rPr>
                <w:rFonts w:cstheme="minorHAnsi"/>
                <w:sz w:val="18"/>
                <w:szCs w:val="18"/>
              </w:rPr>
              <w:t xml:space="preserve"> </w:t>
            </w:r>
            <w:proofErr w:type="spellStart"/>
            <w:r w:rsidRPr="00A73E47">
              <w:rPr>
                <w:rFonts w:cstheme="minorHAnsi"/>
                <w:sz w:val="18"/>
                <w:szCs w:val="18"/>
              </w:rPr>
              <w:t>doświadczenia</w:t>
            </w:r>
            <w:proofErr w:type="spellEnd"/>
            <w:r w:rsidRPr="00A73E47">
              <w:rPr>
                <w:rFonts w:cstheme="minorHAnsi"/>
                <w:sz w:val="18"/>
                <w:szCs w:val="18"/>
              </w:rPr>
              <w:t xml:space="preserve"> </w:t>
            </w:r>
            <w:proofErr w:type="spellStart"/>
            <w:r w:rsidRPr="00A73E47">
              <w:rPr>
                <w:rFonts w:cstheme="minorHAnsi"/>
                <w:sz w:val="18"/>
                <w:szCs w:val="18"/>
              </w:rPr>
              <w:t>środowiska</w:t>
            </w:r>
            <w:proofErr w:type="spellEnd"/>
            <w:r w:rsidRPr="00A73E47">
              <w:rPr>
                <w:rFonts w:cstheme="minorHAnsi"/>
                <w:sz w:val="18"/>
                <w:szCs w:val="18"/>
              </w:rPr>
              <w:t xml:space="preserve"> naukowego z europejską chmurą dla otwartej nauki (EOSC) Komisja </w:t>
            </w:r>
            <w:proofErr w:type="spellStart"/>
            <w:r w:rsidRPr="00A73E47">
              <w:rPr>
                <w:rFonts w:cstheme="minorHAnsi"/>
                <w:sz w:val="18"/>
                <w:szCs w:val="18"/>
              </w:rPr>
              <w:t>będzie</w:t>
            </w:r>
            <w:proofErr w:type="spellEnd"/>
            <w:r w:rsidRPr="00A73E47">
              <w:rPr>
                <w:rFonts w:cstheme="minorHAnsi"/>
                <w:sz w:val="18"/>
                <w:szCs w:val="18"/>
              </w:rPr>
              <w:t xml:space="preserve"> </w:t>
            </w:r>
            <w:proofErr w:type="spellStart"/>
            <w:r w:rsidRPr="00A73E47">
              <w:rPr>
                <w:rFonts w:cstheme="minorHAnsi"/>
                <w:sz w:val="18"/>
                <w:szCs w:val="18"/>
              </w:rPr>
              <w:t>wspierac</w:t>
            </w:r>
            <w:proofErr w:type="spellEnd"/>
            <w:r w:rsidRPr="00A73E47">
              <w:rPr>
                <w:rFonts w:cstheme="minorHAnsi"/>
                <w:sz w:val="18"/>
                <w:szCs w:val="18"/>
              </w:rPr>
              <w:t xml:space="preserve">́ utworzenie </w:t>
            </w:r>
            <w:proofErr w:type="spellStart"/>
            <w:r w:rsidRPr="00A73E47">
              <w:rPr>
                <w:rFonts w:cstheme="minorHAnsi"/>
                <w:sz w:val="18"/>
                <w:szCs w:val="18"/>
              </w:rPr>
              <w:t>następujących</w:t>
            </w:r>
            <w:proofErr w:type="spellEnd"/>
            <w:r w:rsidRPr="00A73E47">
              <w:rPr>
                <w:rFonts w:cstheme="minorHAnsi"/>
                <w:sz w:val="18"/>
                <w:szCs w:val="18"/>
              </w:rPr>
              <w:t xml:space="preserve"> </w:t>
            </w:r>
            <w:proofErr w:type="spellStart"/>
            <w:r w:rsidRPr="00A73E47">
              <w:rPr>
                <w:rFonts w:cstheme="minorHAnsi"/>
                <w:sz w:val="18"/>
                <w:szCs w:val="18"/>
              </w:rPr>
              <w:t>dziewięciu</w:t>
            </w:r>
            <w:proofErr w:type="spellEnd"/>
            <w:r w:rsidRPr="00A73E47">
              <w:rPr>
                <w:rFonts w:cstheme="minorHAnsi"/>
                <w:sz w:val="18"/>
                <w:szCs w:val="18"/>
              </w:rPr>
              <w:t xml:space="preserve"> </w:t>
            </w:r>
            <w:proofErr w:type="spellStart"/>
            <w:r w:rsidRPr="00A73E47">
              <w:rPr>
                <w:rFonts w:cstheme="minorHAnsi"/>
                <w:sz w:val="18"/>
                <w:szCs w:val="18"/>
              </w:rPr>
              <w:t>wspólnych</w:t>
            </w:r>
            <w:proofErr w:type="spellEnd"/>
            <w:r w:rsidRPr="00A73E47">
              <w:rPr>
                <w:rFonts w:cstheme="minorHAnsi"/>
                <w:sz w:val="18"/>
                <w:szCs w:val="18"/>
              </w:rPr>
              <w:t xml:space="preserve"> europejskich przestrzeni danych:</w:t>
            </w:r>
          </w:p>
          <w:p w14:paraId="08C512AD" w14:textId="77777777" w:rsidR="003400E2" w:rsidRPr="00A73E47" w:rsidRDefault="003400E2" w:rsidP="003400E2">
            <w:pPr>
              <w:tabs>
                <w:tab w:val="left" w:pos="2070"/>
              </w:tabs>
              <w:jc w:val="both"/>
              <w:rPr>
                <w:rFonts w:cstheme="minorHAnsi"/>
                <w:sz w:val="18"/>
                <w:szCs w:val="18"/>
              </w:rPr>
            </w:pPr>
            <w:r w:rsidRPr="00A73E47">
              <w:rPr>
                <w:rFonts w:cstheme="minorHAnsi"/>
                <w:sz w:val="18"/>
                <w:szCs w:val="18"/>
              </w:rPr>
              <w:t>•</w:t>
            </w:r>
            <w:proofErr w:type="spellStart"/>
            <w:r w:rsidRPr="00A73E47">
              <w:rPr>
                <w:rFonts w:cstheme="minorHAnsi"/>
                <w:sz w:val="18"/>
                <w:szCs w:val="18"/>
              </w:rPr>
              <w:t>przestrzen</w:t>
            </w:r>
            <w:proofErr w:type="spellEnd"/>
            <w:r w:rsidRPr="00A73E47">
              <w:rPr>
                <w:rFonts w:cstheme="minorHAnsi"/>
                <w:sz w:val="18"/>
                <w:szCs w:val="18"/>
              </w:rPr>
              <w:t xml:space="preserve">́ danych przemysłowych (produkcyjnych) </w:t>
            </w:r>
          </w:p>
          <w:p w14:paraId="0B6A2FCC" w14:textId="77777777" w:rsidR="003400E2" w:rsidRPr="00A73E47" w:rsidRDefault="003400E2" w:rsidP="003400E2">
            <w:pPr>
              <w:tabs>
                <w:tab w:val="left" w:pos="2070"/>
              </w:tabs>
              <w:jc w:val="both"/>
              <w:rPr>
                <w:rFonts w:cstheme="minorHAnsi"/>
                <w:sz w:val="18"/>
                <w:szCs w:val="18"/>
              </w:rPr>
            </w:pPr>
            <w:r w:rsidRPr="00A73E47">
              <w:rPr>
                <w:rFonts w:cstheme="minorHAnsi"/>
                <w:sz w:val="18"/>
                <w:szCs w:val="18"/>
              </w:rPr>
              <w:t>•</w:t>
            </w:r>
            <w:proofErr w:type="spellStart"/>
            <w:r w:rsidRPr="00A73E47">
              <w:rPr>
                <w:rFonts w:cstheme="minorHAnsi"/>
                <w:sz w:val="18"/>
                <w:szCs w:val="18"/>
              </w:rPr>
              <w:t>przestrzen</w:t>
            </w:r>
            <w:proofErr w:type="spellEnd"/>
            <w:r w:rsidRPr="00A73E47">
              <w:rPr>
                <w:rFonts w:cstheme="minorHAnsi"/>
                <w:sz w:val="18"/>
                <w:szCs w:val="18"/>
              </w:rPr>
              <w:t xml:space="preserve">́ danych </w:t>
            </w:r>
            <w:proofErr w:type="spellStart"/>
            <w:r w:rsidRPr="00A73E47">
              <w:rPr>
                <w:rFonts w:cstheme="minorHAnsi"/>
                <w:sz w:val="18"/>
                <w:szCs w:val="18"/>
              </w:rPr>
              <w:t>dotyczących</w:t>
            </w:r>
            <w:proofErr w:type="spellEnd"/>
            <w:r w:rsidRPr="00A73E47">
              <w:rPr>
                <w:rFonts w:cstheme="minorHAnsi"/>
                <w:sz w:val="18"/>
                <w:szCs w:val="18"/>
              </w:rPr>
              <w:t xml:space="preserve"> Zielonego Ładu </w:t>
            </w:r>
          </w:p>
          <w:p w14:paraId="03B85A63" w14:textId="77777777" w:rsidR="003400E2" w:rsidRPr="00A73E47" w:rsidRDefault="003400E2" w:rsidP="003400E2">
            <w:pPr>
              <w:tabs>
                <w:tab w:val="left" w:pos="2070"/>
              </w:tabs>
              <w:jc w:val="both"/>
              <w:rPr>
                <w:rFonts w:cstheme="minorHAnsi"/>
                <w:sz w:val="18"/>
                <w:szCs w:val="18"/>
              </w:rPr>
            </w:pPr>
            <w:r w:rsidRPr="00A73E47">
              <w:rPr>
                <w:rFonts w:cstheme="minorHAnsi"/>
                <w:sz w:val="18"/>
                <w:szCs w:val="18"/>
              </w:rPr>
              <w:t>•</w:t>
            </w:r>
            <w:proofErr w:type="spellStart"/>
            <w:r w:rsidRPr="00A73E47">
              <w:rPr>
                <w:rFonts w:cstheme="minorHAnsi"/>
                <w:sz w:val="18"/>
                <w:szCs w:val="18"/>
              </w:rPr>
              <w:t>przestrzen</w:t>
            </w:r>
            <w:proofErr w:type="spellEnd"/>
            <w:r w:rsidRPr="00A73E47">
              <w:rPr>
                <w:rFonts w:cstheme="minorHAnsi"/>
                <w:sz w:val="18"/>
                <w:szCs w:val="18"/>
              </w:rPr>
              <w:t xml:space="preserve">́ danych </w:t>
            </w:r>
            <w:proofErr w:type="spellStart"/>
            <w:r w:rsidRPr="00A73E47">
              <w:rPr>
                <w:rFonts w:cstheme="minorHAnsi"/>
                <w:sz w:val="18"/>
                <w:szCs w:val="18"/>
              </w:rPr>
              <w:t>dotyczących</w:t>
            </w:r>
            <w:proofErr w:type="spellEnd"/>
            <w:r w:rsidRPr="00A73E47">
              <w:rPr>
                <w:rFonts w:cstheme="minorHAnsi"/>
                <w:sz w:val="18"/>
                <w:szCs w:val="18"/>
              </w:rPr>
              <w:t xml:space="preserve"> </w:t>
            </w:r>
            <w:proofErr w:type="spellStart"/>
            <w:r w:rsidRPr="00A73E47">
              <w:rPr>
                <w:rFonts w:cstheme="minorHAnsi"/>
                <w:sz w:val="18"/>
                <w:szCs w:val="18"/>
              </w:rPr>
              <w:t>mobilności</w:t>
            </w:r>
            <w:proofErr w:type="spellEnd"/>
            <w:r w:rsidRPr="00A73E47">
              <w:rPr>
                <w:rFonts w:cstheme="minorHAnsi"/>
                <w:sz w:val="18"/>
                <w:szCs w:val="18"/>
              </w:rPr>
              <w:t xml:space="preserve"> </w:t>
            </w:r>
          </w:p>
          <w:p w14:paraId="5270410F" w14:textId="77777777" w:rsidR="003400E2" w:rsidRPr="00A73E47" w:rsidRDefault="003400E2" w:rsidP="003400E2">
            <w:pPr>
              <w:tabs>
                <w:tab w:val="left" w:pos="2070"/>
              </w:tabs>
              <w:jc w:val="both"/>
              <w:rPr>
                <w:rFonts w:cstheme="minorHAnsi"/>
                <w:sz w:val="18"/>
                <w:szCs w:val="18"/>
              </w:rPr>
            </w:pPr>
            <w:r w:rsidRPr="00A73E47">
              <w:rPr>
                <w:rFonts w:cstheme="minorHAnsi"/>
                <w:sz w:val="18"/>
                <w:szCs w:val="18"/>
              </w:rPr>
              <w:t>•</w:t>
            </w:r>
            <w:proofErr w:type="spellStart"/>
            <w:r w:rsidRPr="00A73E47">
              <w:rPr>
                <w:rFonts w:cstheme="minorHAnsi"/>
                <w:sz w:val="18"/>
                <w:szCs w:val="18"/>
              </w:rPr>
              <w:t>przestrzen</w:t>
            </w:r>
            <w:proofErr w:type="spellEnd"/>
            <w:r w:rsidRPr="00A73E47">
              <w:rPr>
                <w:rFonts w:cstheme="minorHAnsi"/>
                <w:sz w:val="18"/>
                <w:szCs w:val="18"/>
              </w:rPr>
              <w:t xml:space="preserve">́ danych </w:t>
            </w:r>
            <w:proofErr w:type="spellStart"/>
            <w:r w:rsidRPr="00A73E47">
              <w:rPr>
                <w:rFonts w:cstheme="minorHAnsi"/>
                <w:sz w:val="18"/>
                <w:szCs w:val="18"/>
              </w:rPr>
              <w:t>dotyczących</w:t>
            </w:r>
            <w:proofErr w:type="spellEnd"/>
            <w:r w:rsidRPr="00A73E47">
              <w:rPr>
                <w:rFonts w:cstheme="minorHAnsi"/>
                <w:sz w:val="18"/>
                <w:szCs w:val="18"/>
              </w:rPr>
              <w:t xml:space="preserve"> zdrowia </w:t>
            </w:r>
          </w:p>
          <w:p w14:paraId="377CC606" w14:textId="77777777" w:rsidR="003400E2" w:rsidRPr="00A73E47" w:rsidRDefault="003400E2" w:rsidP="003400E2">
            <w:pPr>
              <w:tabs>
                <w:tab w:val="left" w:pos="2070"/>
              </w:tabs>
              <w:jc w:val="both"/>
              <w:rPr>
                <w:rFonts w:cstheme="minorHAnsi"/>
                <w:sz w:val="18"/>
                <w:szCs w:val="18"/>
              </w:rPr>
            </w:pPr>
            <w:r w:rsidRPr="00A73E47">
              <w:rPr>
                <w:rFonts w:cstheme="minorHAnsi"/>
                <w:sz w:val="18"/>
                <w:szCs w:val="18"/>
              </w:rPr>
              <w:t>•</w:t>
            </w:r>
            <w:proofErr w:type="spellStart"/>
            <w:r w:rsidRPr="00A73E47">
              <w:rPr>
                <w:rFonts w:cstheme="minorHAnsi"/>
                <w:sz w:val="18"/>
                <w:szCs w:val="18"/>
              </w:rPr>
              <w:t>przestrzen</w:t>
            </w:r>
            <w:proofErr w:type="spellEnd"/>
            <w:r w:rsidRPr="00A73E47">
              <w:rPr>
                <w:rFonts w:cstheme="minorHAnsi"/>
                <w:sz w:val="18"/>
                <w:szCs w:val="18"/>
              </w:rPr>
              <w:t xml:space="preserve">́ danych finansowych </w:t>
            </w:r>
          </w:p>
          <w:p w14:paraId="48C5AB65" w14:textId="77777777" w:rsidR="003400E2" w:rsidRPr="00A73E47" w:rsidRDefault="003400E2" w:rsidP="003400E2">
            <w:pPr>
              <w:tabs>
                <w:tab w:val="left" w:pos="2070"/>
              </w:tabs>
              <w:jc w:val="both"/>
              <w:rPr>
                <w:rFonts w:cstheme="minorHAnsi"/>
                <w:sz w:val="18"/>
                <w:szCs w:val="18"/>
              </w:rPr>
            </w:pPr>
            <w:r w:rsidRPr="00A73E47">
              <w:rPr>
                <w:rFonts w:cstheme="minorHAnsi"/>
                <w:sz w:val="18"/>
                <w:szCs w:val="18"/>
              </w:rPr>
              <w:t>•</w:t>
            </w:r>
            <w:proofErr w:type="spellStart"/>
            <w:r w:rsidRPr="00A73E47">
              <w:rPr>
                <w:rFonts w:cstheme="minorHAnsi"/>
                <w:sz w:val="18"/>
                <w:szCs w:val="18"/>
              </w:rPr>
              <w:t>przestrzen</w:t>
            </w:r>
            <w:proofErr w:type="spellEnd"/>
            <w:r w:rsidRPr="00A73E47">
              <w:rPr>
                <w:rFonts w:cstheme="minorHAnsi"/>
                <w:sz w:val="18"/>
                <w:szCs w:val="18"/>
              </w:rPr>
              <w:t xml:space="preserve">́ danych </w:t>
            </w:r>
            <w:proofErr w:type="spellStart"/>
            <w:r w:rsidRPr="00A73E47">
              <w:rPr>
                <w:rFonts w:cstheme="minorHAnsi"/>
                <w:sz w:val="18"/>
                <w:szCs w:val="18"/>
              </w:rPr>
              <w:t>dotyczących</w:t>
            </w:r>
            <w:proofErr w:type="spellEnd"/>
            <w:r w:rsidRPr="00A73E47">
              <w:rPr>
                <w:rFonts w:cstheme="minorHAnsi"/>
                <w:sz w:val="18"/>
                <w:szCs w:val="18"/>
              </w:rPr>
              <w:t xml:space="preserve"> energii </w:t>
            </w:r>
          </w:p>
          <w:p w14:paraId="624D2C03" w14:textId="77777777" w:rsidR="003400E2" w:rsidRPr="00A73E47" w:rsidRDefault="003400E2" w:rsidP="003400E2">
            <w:pPr>
              <w:tabs>
                <w:tab w:val="left" w:pos="2070"/>
              </w:tabs>
              <w:jc w:val="both"/>
              <w:rPr>
                <w:rFonts w:cstheme="minorHAnsi"/>
                <w:sz w:val="18"/>
                <w:szCs w:val="18"/>
              </w:rPr>
            </w:pPr>
            <w:r w:rsidRPr="00A73E47">
              <w:rPr>
                <w:rFonts w:cstheme="minorHAnsi"/>
                <w:sz w:val="18"/>
                <w:szCs w:val="18"/>
              </w:rPr>
              <w:t>•</w:t>
            </w:r>
            <w:r w:rsidR="00CE1E0A" w:rsidRPr="00A73E47">
              <w:rPr>
                <w:rFonts w:cstheme="minorHAnsi"/>
                <w:sz w:val="18"/>
                <w:szCs w:val="18"/>
              </w:rPr>
              <w:t>przestrzeń</w:t>
            </w:r>
            <w:r w:rsidRPr="00A73E47">
              <w:rPr>
                <w:rFonts w:cstheme="minorHAnsi"/>
                <w:sz w:val="18"/>
                <w:szCs w:val="18"/>
              </w:rPr>
              <w:t xml:space="preserve">́ danych </w:t>
            </w:r>
            <w:proofErr w:type="spellStart"/>
            <w:r w:rsidRPr="00A73E47">
              <w:rPr>
                <w:rFonts w:cstheme="minorHAnsi"/>
                <w:sz w:val="18"/>
                <w:szCs w:val="18"/>
              </w:rPr>
              <w:t>dotyczących</w:t>
            </w:r>
            <w:proofErr w:type="spellEnd"/>
            <w:r w:rsidRPr="00A73E47">
              <w:rPr>
                <w:rFonts w:cstheme="minorHAnsi"/>
                <w:sz w:val="18"/>
                <w:szCs w:val="18"/>
              </w:rPr>
              <w:t xml:space="preserve"> rolnictwa </w:t>
            </w:r>
          </w:p>
          <w:p w14:paraId="459E65A0" w14:textId="77777777" w:rsidR="003400E2" w:rsidRPr="00A73E47" w:rsidRDefault="003400E2" w:rsidP="003400E2">
            <w:pPr>
              <w:tabs>
                <w:tab w:val="left" w:pos="2070"/>
              </w:tabs>
              <w:jc w:val="both"/>
              <w:rPr>
                <w:rFonts w:cstheme="minorHAnsi"/>
                <w:sz w:val="18"/>
                <w:szCs w:val="18"/>
              </w:rPr>
            </w:pPr>
            <w:r w:rsidRPr="00A73E47">
              <w:rPr>
                <w:rFonts w:cstheme="minorHAnsi"/>
                <w:sz w:val="18"/>
                <w:szCs w:val="18"/>
              </w:rPr>
              <w:t xml:space="preserve">•przestrzenie danych dla administracji publicznej </w:t>
            </w:r>
          </w:p>
          <w:p w14:paraId="68AD9299" w14:textId="77777777" w:rsidR="003400E2" w:rsidRPr="00A73E47" w:rsidRDefault="003400E2" w:rsidP="003400E2">
            <w:pPr>
              <w:tabs>
                <w:tab w:val="left" w:pos="2070"/>
              </w:tabs>
              <w:jc w:val="both"/>
              <w:rPr>
                <w:rFonts w:cstheme="minorHAnsi"/>
                <w:sz w:val="18"/>
                <w:szCs w:val="18"/>
              </w:rPr>
            </w:pPr>
            <w:r w:rsidRPr="00A73E47">
              <w:rPr>
                <w:rFonts w:cstheme="minorHAnsi"/>
                <w:sz w:val="18"/>
                <w:szCs w:val="18"/>
              </w:rPr>
              <w:t xml:space="preserve">•obszar danych </w:t>
            </w:r>
            <w:proofErr w:type="spellStart"/>
            <w:r w:rsidRPr="00A73E47">
              <w:rPr>
                <w:rFonts w:cstheme="minorHAnsi"/>
                <w:sz w:val="18"/>
                <w:szCs w:val="18"/>
              </w:rPr>
              <w:t>dotyczących</w:t>
            </w:r>
            <w:proofErr w:type="spellEnd"/>
            <w:r w:rsidRPr="00A73E47">
              <w:rPr>
                <w:rFonts w:cstheme="minorHAnsi"/>
                <w:sz w:val="18"/>
                <w:szCs w:val="18"/>
              </w:rPr>
              <w:t xml:space="preserve"> </w:t>
            </w:r>
            <w:proofErr w:type="spellStart"/>
            <w:r w:rsidRPr="00A73E47">
              <w:rPr>
                <w:rFonts w:cstheme="minorHAnsi"/>
                <w:sz w:val="18"/>
                <w:szCs w:val="18"/>
              </w:rPr>
              <w:t>umiejętności</w:t>
            </w:r>
            <w:proofErr w:type="spellEnd"/>
            <w:r w:rsidRPr="00A73E47">
              <w:rPr>
                <w:rFonts w:cstheme="minorHAnsi"/>
                <w:sz w:val="18"/>
                <w:szCs w:val="18"/>
              </w:rPr>
              <w:t xml:space="preserve"> </w:t>
            </w:r>
          </w:p>
          <w:p w14:paraId="65DDF1DD" w14:textId="77777777" w:rsidR="003400E2" w:rsidRPr="00A73E47" w:rsidRDefault="003400E2" w:rsidP="003400E2">
            <w:pPr>
              <w:tabs>
                <w:tab w:val="left" w:pos="2070"/>
              </w:tabs>
              <w:jc w:val="both"/>
              <w:rPr>
                <w:rFonts w:cstheme="minorHAnsi"/>
                <w:sz w:val="18"/>
                <w:szCs w:val="18"/>
              </w:rPr>
            </w:pPr>
            <w:r w:rsidRPr="00A73E47">
              <w:rPr>
                <w:rFonts w:cstheme="minorHAnsi"/>
                <w:sz w:val="18"/>
                <w:szCs w:val="18"/>
              </w:rPr>
              <w:t xml:space="preserve">Stąd też, aby na poziomie Europy Polska weszła do grupy liderów i jednocześnie zachowała  suwerenność w zakresie gospodarki opartej na danych, niezbędne jest uwzględnienie w proponowanym programie powyższych filarów poprzez działania polegające na:  </w:t>
            </w:r>
          </w:p>
          <w:p w14:paraId="0E9495E9" w14:textId="77777777" w:rsidR="003400E2" w:rsidRPr="00A73E47" w:rsidRDefault="003400E2" w:rsidP="003400E2">
            <w:pPr>
              <w:tabs>
                <w:tab w:val="left" w:pos="2070"/>
              </w:tabs>
              <w:jc w:val="both"/>
              <w:rPr>
                <w:rFonts w:cstheme="minorHAnsi"/>
                <w:sz w:val="18"/>
                <w:szCs w:val="18"/>
              </w:rPr>
            </w:pPr>
            <w:r w:rsidRPr="00A73E47">
              <w:rPr>
                <w:rFonts w:cstheme="minorHAnsi"/>
                <w:sz w:val="18"/>
                <w:szCs w:val="18"/>
              </w:rPr>
              <w:t>•wykorzystaniu istniejących i od lat wspieranych składowych infrastruktury informatycznej nauki do budowy dziedzinowych przestrzeni danych (szczególnie w odniesieniu na szczeblu krajowym do filarów F2 i F4)</w:t>
            </w:r>
          </w:p>
          <w:p w14:paraId="7547D153" w14:textId="77777777" w:rsidR="003400E2" w:rsidRPr="00A73E47" w:rsidRDefault="003400E2" w:rsidP="003400E2">
            <w:pPr>
              <w:tabs>
                <w:tab w:val="left" w:pos="2070"/>
              </w:tabs>
              <w:jc w:val="both"/>
              <w:rPr>
                <w:rFonts w:cstheme="minorHAnsi"/>
                <w:sz w:val="18"/>
                <w:szCs w:val="18"/>
              </w:rPr>
            </w:pPr>
            <w:r w:rsidRPr="00A73E47">
              <w:rPr>
                <w:rFonts w:cstheme="minorHAnsi"/>
                <w:sz w:val="18"/>
                <w:szCs w:val="18"/>
              </w:rPr>
              <w:t xml:space="preserve">•krajowej harmonizacji działań na poziomie międzysektorowym </w:t>
            </w:r>
          </w:p>
          <w:p w14:paraId="5F365A81" w14:textId="77777777" w:rsidR="003400E2" w:rsidRPr="00A73E47" w:rsidRDefault="003400E2" w:rsidP="003400E2">
            <w:pPr>
              <w:tabs>
                <w:tab w:val="left" w:pos="2070"/>
              </w:tabs>
              <w:jc w:val="both"/>
              <w:rPr>
                <w:rFonts w:cstheme="minorHAnsi"/>
                <w:sz w:val="18"/>
                <w:szCs w:val="18"/>
              </w:rPr>
            </w:pPr>
            <w:r w:rsidRPr="00A73E47">
              <w:rPr>
                <w:rFonts w:cstheme="minorHAnsi"/>
                <w:sz w:val="18"/>
                <w:szCs w:val="18"/>
              </w:rPr>
              <w:t xml:space="preserve">w odniesieniu do dziewięciu wspólnych przestrzeni danych (F1) </w:t>
            </w:r>
          </w:p>
          <w:p w14:paraId="433B02B8" w14:textId="77777777" w:rsidR="003400E2" w:rsidRPr="00A73E47" w:rsidRDefault="003400E2" w:rsidP="003400E2">
            <w:pPr>
              <w:tabs>
                <w:tab w:val="left" w:pos="2070"/>
              </w:tabs>
              <w:jc w:val="both"/>
              <w:rPr>
                <w:rFonts w:cstheme="minorHAnsi"/>
                <w:sz w:val="18"/>
                <w:szCs w:val="18"/>
              </w:rPr>
            </w:pPr>
            <w:r w:rsidRPr="00A73E47">
              <w:rPr>
                <w:rFonts w:cstheme="minorHAnsi"/>
                <w:sz w:val="18"/>
                <w:szCs w:val="18"/>
              </w:rPr>
              <w:t xml:space="preserve">•współpracy z inicjatywami sektorowymi jak np. Platforma Przemysłu Przyszłości, regionalne i specjalizowane centra kompetencji w postaci Węzłów Innowacji Cyfrowych (DIH), klastry, Krajowy węzeł danych </w:t>
            </w:r>
          </w:p>
          <w:p w14:paraId="49E43059" w14:textId="77777777" w:rsidR="008D4220" w:rsidRPr="00A73E47" w:rsidRDefault="003400E2" w:rsidP="003400E2">
            <w:pPr>
              <w:tabs>
                <w:tab w:val="left" w:pos="2070"/>
              </w:tabs>
              <w:jc w:val="both"/>
              <w:rPr>
                <w:rFonts w:cstheme="minorHAnsi"/>
                <w:b/>
                <w:sz w:val="18"/>
                <w:szCs w:val="18"/>
              </w:rPr>
            </w:pPr>
            <w:r w:rsidRPr="00A73E47">
              <w:rPr>
                <w:rFonts w:cstheme="minorHAnsi"/>
                <w:sz w:val="18"/>
                <w:szCs w:val="18"/>
              </w:rPr>
              <w:t>i platforma badawcza COVID-19 Data Portal itp. (F3 i F4)</w:t>
            </w:r>
          </w:p>
        </w:tc>
        <w:tc>
          <w:tcPr>
            <w:tcW w:w="3402" w:type="dxa"/>
          </w:tcPr>
          <w:p w14:paraId="521FA890" w14:textId="77777777" w:rsidR="00930DAC" w:rsidRDefault="00930DAC" w:rsidP="00803FE6">
            <w:pPr>
              <w:pStyle w:val="Tekstkomentarza"/>
              <w:rPr>
                <w:rFonts w:cstheme="minorHAnsi"/>
                <w:b/>
                <w:sz w:val="18"/>
                <w:szCs w:val="18"/>
              </w:rPr>
            </w:pPr>
            <w:r>
              <w:rPr>
                <w:rFonts w:cstheme="minorHAnsi"/>
                <w:b/>
                <w:sz w:val="18"/>
                <w:szCs w:val="18"/>
              </w:rPr>
              <w:lastRenderedPageBreak/>
              <w:t>Wyjaśnienie.</w:t>
            </w:r>
          </w:p>
          <w:p w14:paraId="23927B2C" w14:textId="77777777" w:rsidR="00851DDE" w:rsidRPr="00316FE1" w:rsidRDefault="00851DDE" w:rsidP="00803FE6">
            <w:pPr>
              <w:pStyle w:val="Tekstkomentarza"/>
              <w:rPr>
                <w:rFonts w:cstheme="minorHAnsi"/>
                <w:sz w:val="18"/>
                <w:szCs w:val="18"/>
              </w:rPr>
            </w:pPr>
            <w:r w:rsidRPr="00316FE1">
              <w:rPr>
                <w:rFonts w:cstheme="minorHAnsi"/>
                <w:sz w:val="18"/>
                <w:szCs w:val="18"/>
              </w:rPr>
              <w:t xml:space="preserve">Poza regulacją POD. </w:t>
            </w:r>
          </w:p>
          <w:p w14:paraId="458C1F2D" w14:textId="6648DC25" w:rsidR="00803FE6" w:rsidRPr="00A73E47" w:rsidRDefault="00851DDE" w:rsidP="00803FE6">
            <w:pPr>
              <w:pStyle w:val="Tekstkomentarza"/>
              <w:rPr>
                <w:rFonts w:cstheme="minorHAnsi"/>
                <w:sz w:val="18"/>
                <w:szCs w:val="18"/>
              </w:rPr>
            </w:pPr>
            <w:r w:rsidRPr="00A73E47">
              <w:rPr>
                <w:rFonts w:cstheme="minorHAnsi"/>
                <w:sz w:val="18"/>
                <w:szCs w:val="18"/>
              </w:rPr>
              <w:t xml:space="preserve">Projekt POD </w:t>
            </w:r>
            <w:r w:rsidR="00803FE6" w:rsidRPr="00A73E47">
              <w:rPr>
                <w:rFonts w:cstheme="minorHAnsi"/>
                <w:sz w:val="18"/>
                <w:szCs w:val="18"/>
              </w:rPr>
              <w:t>dotyczy kwestii udostępniania danych do ponownego wykorzystywania</w:t>
            </w:r>
            <w:r w:rsidR="00A73E47">
              <w:rPr>
                <w:rFonts w:cstheme="minorHAnsi"/>
                <w:sz w:val="18"/>
                <w:szCs w:val="18"/>
              </w:rPr>
              <w:t>,</w:t>
            </w:r>
            <w:r w:rsidR="00803FE6" w:rsidRPr="00A73E47">
              <w:rPr>
                <w:rFonts w:cstheme="minorHAnsi"/>
                <w:sz w:val="18"/>
                <w:szCs w:val="18"/>
              </w:rPr>
              <w:t xml:space="preserve"> a ich narzędziem jest portal.dane.pl.  W ramach POD zostało zasygnalizowane zagadnienie wymiany danych</w:t>
            </w:r>
            <w:r w:rsidR="00AF2C7F">
              <w:rPr>
                <w:rFonts w:cstheme="minorHAnsi"/>
                <w:sz w:val="18"/>
                <w:szCs w:val="18"/>
              </w:rPr>
              <w:t>,</w:t>
            </w:r>
            <w:r w:rsidR="00803FE6" w:rsidRPr="00A73E47">
              <w:rPr>
                <w:rFonts w:cstheme="minorHAnsi"/>
                <w:sz w:val="18"/>
                <w:szCs w:val="18"/>
              </w:rPr>
              <w:t xml:space="preserve"> które wymaga osobnej regulacji. </w:t>
            </w:r>
          </w:p>
          <w:p w14:paraId="2B94D32C" w14:textId="77777777" w:rsidR="00851DDE" w:rsidRPr="00A73E47" w:rsidRDefault="00803FE6" w:rsidP="00A73E47">
            <w:pPr>
              <w:pStyle w:val="Tekstkomentarza"/>
              <w:rPr>
                <w:rFonts w:cstheme="minorHAnsi"/>
                <w:sz w:val="18"/>
                <w:szCs w:val="18"/>
              </w:rPr>
            </w:pPr>
            <w:r w:rsidRPr="00A73E47">
              <w:rPr>
                <w:rFonts w:cstheme="minorHAnsi"/>
                <w:sz w:val="18"/>
                <w:szCs w:val="18"/>
              </w:rPr>
              <w:t xml:space="preserve">KE w </w:t>
            </w:r>
            <w:r w:rsidR="00A73E47" w:rsidRPr="00A73E47">
              <w:rPr>
                <w:rFonts w:cstheme="minorHAnsi"/>
                <w:sz w:val="18"/>
                <w:szCs w:val="18"/>
              </w:rPr>
              <w:t xml:space="preserve"> </w:t>
            </w:r>
            <w:r w:rsidR="00A73E47">
              <w:rPr>
                <w:rFonts w:cstheme="minorHAnsi"/>
                <w:sz w:val="18"/>
                <w:szCs w:val="18"/>
              </w:rPr>
              <w:t xml:space="preserve">Europejskiej strategii w zakresie danych, </w:t>
            </w:r>
            <w:r w:rsidRPr="00A73E47">
              <w:rPr>
                <w:rFonts w:cstheme="minorHAnsi"/>
                <w:sz w:val="18"/>
                <w:szCs w:val="18"/>
              </w:rPr>
              <w:t>zapowiedziała  stworzenie ram prawnych wspierających zarządzanie wspólnymi eur</w:t>
            </w:r>
            <w:r w:rsidR="00CE1E0A" w:rsidRPr="00A73E47">
              <w:rPr>
                <w:rFonts w:cstheme="minorHAnsi"/>
                <w:sz w:val="18"/>
                <w:szCs w:val="18"/>
              </w:rPr>
              <w:t xml:space="preserve">opejskimi przestrzeniami </w:t>
            </w:r>
            <w:r w:rsidR="00CE1E0A" w:rsidRPr="00A73E47">
              <w:rPr>
                <w:rFonts w:cstheme="minorHAnsi"/>
                <w:sz w:val="18"/>
                <w:szCs w:val="18"/>
              </w:rPr>
              <w:lastRenderedPageBreak/>
              <w:t xml:space="preserve">danych. </w:t>
            </w:r>
            <w:r w:rsidR="00851DDE" w:rsidRPr="00A73E47">
              <w:rPr>
                <w:rFonts w:cstheme="minorHAnsi"/>
                <w:sz w:val="18"/>
                <w:szCs w:val="18"/>
              </w:rPr>
              <w:t xml:space="preserve">26 Listopada br. KE </w:t>
            </w:r>
            <w:r w:rsidR="00851DDE" w:rsidRPr="00A73E47">
              <w:rPr>
                <w:rFonts w:cstheme="minorHAnsi"/>
                <w:bCs/>
                <w:sz w:val="18"/>
                <w:szCs w:val="18"/>
                <w:shd w:val="clear" w:color="auto" w:fill="FFFFFF"/>
              </w:rPr>
              <w:t xml:space="preserve"> opublikowała projekt rozporządzenia </w:t>
            </w:r>
            <w:proofErr w:type="spellStart"/>
            <w:r w:rsidR="00851DDE" w:rsidRPr="00A73E47">
              <w:rPr>
                <w:rFonts w:cstheme="minorHAnsi"/>
                <w:bCs/>
                <w:sz w:val="18"/>
                <w:szCs w:val="18"/>
                <w:shd w:val="clear" w:color="auto" w:fill="FFFFFF"/>
              </w:rPr>
              <w:t>ws</w:t>
            </w:r>
            <w:proofErr w:type="spellEnd"/>
            <w:r w:rsidR="00851DDE" w:rsidRPr="00A73E47">
              <w:rPr>
                <w:rFonts w:cstheme="minorHAnsi"/>
                <w:bCs/>
                <w:sz w:val="18"/>
                <w:szCs w:val="18"/>
                <w:shd w:val="clear" w:color="auto" w:fill="FFFFFF"/>
              </w:rPr>
              <w:t xml:space="preserve">. zarządzania danymi. </w:t>
            </w:r>
            <w:r w:rsidR="00CE1E0A" w:rsidRPr="00A73E47">
              <w:rPr>
                <w:rFonts w:cstheme="minorHAnsi"/>
                <w:bCs/>
                <w:sz w:val="18"/>
                <w:szCs w:val="18"/>
                <w:shd w:val="clear" w:color="auto" w:fill="FFFFFF"/>
              </w:rPr>
              <w:t xml:space="preserve">Obecnie DZD KPRM rozpoczął prace nad </w:t>
            </w:r>
            <w:r w:rsidR="00CE1E0A" w:rsidRPr="00A73E47">
              <w:rPr>
                <w:rFonts w:cstheme="minorHAnsi"/>
                <w:sz w:val="18"/>
                <w:szCs w:val="18"/>
              </w:rPr>
              <w:t>przygotowanie</w:t>
            </w:r>
            <w:r w:rsidR="00A73E47">
              <w:rPr>
                <w:rFonts w:cstheme="minorHAnsi"/>
                <w:sz w:val="18"/>
                <w:szCs w:val="18"/>
              </w:rPr>
              <w:t>m</w:t>
            </w:r>
            <w:r w:rsidR="00CE1E0A" w:rsidRPr="00A73E47">
              <w:rPr>
                <w:rFonts w:cstheme="minorHAnsi"/>
                <w:sz w:val="18"/>
                <w:szCs w:val="18"/>
              </w:rPr>
              <w:t xml:space="preserve"> stanowiska do projektu, w przyszłej perspektywie Polska wraz z pozostałymi państwami członkowskimi będzie brać udział w pracach grupy robocz</w:t>
            </w:r>
            <w:r w:rsidR="00A73E47">
              <w:rPr>
                <w:rFonts w:cstheme="minorHAnsi"/>
                <w:sz w:val="18"/>
                <w:szCs w:val="18"/>
              </w:rPr>
              <w:t xml:space="preserve">ej Komisji nad jego kształtem. </w:t>
            </w:r>
            <w:r w:rsidR="00CE1E0A" w:rsidRPr="00A73E47">
              <w:rPr>
                <w:rFonts w:cstheme="minorHAnsi"/>
                <w:bCs/>
                <w:color w:val="1B1B1B"/>
                <w:sz w:val="18"/>
                <w:szCs w:val="18"/>
                <w:shd w:val="clear" w:color="auto" w:fill="FFFFFF"/>
              </w:rPr>
              <w:t>W następstwie powyższych działań będzie możliwość</w:t>
            </w:r>
            <w:r w:rsidR="00CE1E0A" w:rsidRPr="00A73E47">
              <w:rPr>
                <w:rFonts w:cstheme="minorHAnsi"/>
                <w:b/>
                <w:bCs/>
                <w:color w:val="1B1B1B"/>
                <w:sz w:val="18"/>
                <w:szCs w:val="18"/>
                <w:shd w:val="clear" w:color="auto" w:fill="FFFFFF"/>
              </w:rPr>
              <w:t xml:space="preserve"> </w:t>
            </w:r>
            <w:r w:rsidRPr="00A73E47">
              <w:rPr>
                <w:rFonts w:cstheme="minorHAnsi"/>
                <w:sz w:val="18"/>
                <w:szCs w:val="18"/>
              </w:rPr>
              <w:t xml:space="preserve">szczegółowego odniesienia i  projektowania działań na szczeblu krajowym. </w:t>
            </w:r>
          </w:p>
        </w:tc>
      </w:tr>
      <w:tr w:rsidR="008D4220" w:rsidRPr="00222F36" w14:paraId="593F676A" w14:textId="77777777" w:rsidTr="0011074D">
        <w:trPr>
          <w:trHeight w:val="131"/>
        </w:trPr>
        <w:tc>
          <w:tcPr>
            <w:tcW w:w="455" w:type="dxa"/>
          </w:tcPr>
          <w:p w14:paraId="54E8D342" w14:textId="77777777" w:rsidR="008D4220" w:rsidRPr="00222F36" w:rsidRDefault="00C52DBF" w:rsidP="008D4220">
            <w:pPr>
              <w:rPr>
                <w:rFonts w:cstheme="minorHAnsi"/>
                <w:sz w:val="18"/>
                <w:szCs w:val="18"/>
              </w:rPr>
            </w:pPr>
            <w:r>
              <w:rPr>
                <w:rFonts w:cstheme="minorHAnsi"/>
                <w:sz w:val="18"/>
                <w:szCs w:val="18"/>
              </w:rPr>
              <w:lastRenderedPageBreak/>
              <w:t>27</w:t>
            </w:r>
          </w:p>
        </w:tc>
        <w:tc>
          <w:tcPr>
            <w:tcW w:w="1667" w:type="dxa"/>
          </w:tcPr>
          <w:p w14:paraId="02FD7DD8" w14:textId="77777777" w:rsidR="00E42CF6" w:rsidRDefault="00E42CF6" w:rsidP="008D4220">
            <w:pPr>
              <w:rPr>
                <w:rFonts w:cstheme="minorHAnsi"/>
                <w:b/>
                <w:sz w:val="18"/>
                <w:szCs w:val="18"/>
              </w:rPr>
            </w:pPr>
            <w:r>
              <w:rPr>
                <w:rFonts w:cstheme="minorHAnsi"/>
                <w:b/>
                <w:sz w:val="18"/>
                <w:szCs w:val="18"/>
              </w:rPr>
              <w:t>PAN</w:t>
            </w:r>
          </w:p>
          <w:p w14:paraId="51D18C67" w14:textId="77777777" w:rsidR="008D4220" w:rsidRPr="00222F36" w:rsidRDefault="00E42CF6" w:rsidP="008D4220">
            <w:pPr>
              <w:rPr>
                <w:rFonts w:cstheme="minorHAnsi"/>
                <w:b/>
                <w:sz w:val="18"/>
                <w:szCs w:val="18"/>
              </w:rPr>
            </w:pPr>
            <w:r w:rsidRPr="004359E6">
              <w:rPr>
                <w:rFonts w:cstheme="minorHAnsi"/>
                <w:b/>
                <w:sz w:val="18"/>
                <w:szCs w:val="18"/>
              </w:rPr>
              <w:t>Poznańskie centrum superkomputerowo-sieciowe</w:t>
            </w:r>
            <w:r>
              <w:rPr>
                <w:rFonts w:cstheme="minorHAnsi"/>
                <w:b/>
                <w:sz w:val="18"/>
                <w:szCs w:val="18"/>
              </w:rPr>
              <w:t xml:space="preserve">  </w:t>
            </w:r>
          </w:p>
        </w:tc>
        <w:tc>
          <w:tcPr>
            <w:tcW w:w="1417" w:type="dxa"/>
          </w:tcPr>
          <w:p w14:paraId="6F042974" w14:textId="77777777" w:rsidR="008D4220" w:rsidRPr="00222F36" w:rsidRDefault="008D4220" w:rsidP="008D4220">
            <w:pPr>
              <w:rPr>
                <w:rFonts w:cstheme="minorHAnsi"/>
                <w:sz w:val="18"/>
                <w:szCs w:val="18"/>
              </w:rPr>
            </w:pPr>
          </w:p>
        </w:tc>
        <w:tc>
          <w:tcPr>
            <w:tcW w:w="6379" w:type="dxa"/>
          </w:tcPr>
          <w:p w14:paraId="0DB7366A" w14:textId="77777777" w:rsidR="00803FE6" w:rsidRPr="00D41CB7" w:rsidRDefault="00803FE6" w:rsidP="00803FE6">
            <w:pPr>
              <w:rPr>
                <w:rFonts w:cstheme="minorHAnsi"/>
                <w:sz w:val="18"/>
                <w:szCs w:val="18"/>
              </w:rPr>
            </w:pPr>
            <w:r w:rsidRPr="00D41CB7">
              <w:rPr>
                <w:rFonts w:cstheme="minorHAnsi"/>
                <w:sz w:val="18"/>
                <w:szCs w:val="18"/>
              </w:rPr>
              <w:t xml:space="preserve">Rozwój infrastruktury informatycznej nauki (e-Infrastruktury) prowadzony  w Polsce w środowisku jednostek naukowych, oparty jest na unikatowym ekosystemie jednostek wiodących MAN oraz KDM i realizuje cele Europejskiej Przestrzeni Badawczej (ERA – </w:t>
            </w:r>
            <w:proofErr w:type="spellStart"/>
            <w:r w:rsidRPr="00D41CB7">
              <w:rPr>
                <w:rFonts w:cstheme="minorHAnsi"/>
                <w:sz w:val="18"/>
                <w:szCs w:val="18"/>
              </w:rPr>
              <w:t>European</w:t>
            </w:r>
            <w:proofErr w:type="spellEnd"/>
            <w:r w:rsidRPr="00D41CB7">
              <w:rPr>
                <w:rFonts w:cstheme="minorHAnsi"/>
                <w:sz w:val="18"/>
                <w:szCs w:val="18"/>
              </w:rPr>
              <w:t xml:space="preserve"> </w:t>
            </w:r>
            <w:proofErr w:type="spellStart"/>
            <w:r w:rsidRPr="00D41CB7">
              <w:rPr>
                <w:rFonts w:cstheme="minorHAnsi"/>
                <w:sz w:val="18"/>
                <w:szCs w:val="18"/>
              </w:rPr>
              <w:t>Research</w:t>
            </w:r>
            <w:proofErr w:type="spellEnd"/>
            <w:r w:rsidRPr="00D41CB7">
              <w:rPr>
                <w:rFonts w:cstheme="minorHAnsi"/>
                <w:sz w:val="18"/>
                <w:szCs w:val="18"/>
              </w:rPr>
              <w:t xml:space="preserve"> </w:t>
            </w:r>
            <w:proofErr w:type="spellStart"/>
            <w:r w:rsidRPr="00D41CB7">
              <w:rPr>
                <w:rFonts w:cstheme="minorHAnsi"/>
                <w:sz w:val="18"/>
                <w:szCs w:val="18"/>
              </w:rPr>
              <w:t>Area</w:t>
            </w:r>
            <w:proofErr w:type="spellEnd"/>
            <w:r w:rsidRPr="00D41CB7">
              <w:rPr>
                <w:rFonts w:cstheme="minorHAnsi"/>
                <w:sz w:val="18"/>
                <w:szCs w:val="18"/>
              </w:rPr>
              <w:t xml:space="preserve">) powiązane z europejską wizją otwartości, w szczególności w odniesieniu do otwartych innowacji i otwartej nauki. Polska, przy dobrej integracji i współpracy jaką osiągnęły centra MAN </w:t>
            </w:r>
            <w:r w:rsidRPr="00D41CB7">
              <w:rPr>
                <w:rFonts w:cstheme="minorHAnsi"/>
                <w:sz w:val="18"/>
                <w:szCs w:val="18"/>
              </w:rPr>
              <w:br/>
              <w:t xml:space="preserve">i KDM m.in. w realizacji krajowych usług chmurowych, może odgrywać bardziej aktywną rolę zarówno w odniesieniu do integracji, bezpiecznej federacji </w:t>
            </w:r>
            <w:r w:rsidRPr="00D41CB7">
              <w:rPr>
                <w:rFonts w:cstheme="minorHAnsi"/>
                <w:sz w:val="18"/>
                <w:szCs w:val="18"/>
              </w:rPr>
              <w:br/>
              <w:t xml:space="preserve">i konsolidacji istniejących, jak i prototypowaniu nowych usług przechowywania, przetwarzania i dostępu do danych. Nie bez znaczenia jest wypracowany przez lata, </w:t>
            </w:r>
            <w:r w:rsidRPr="00D41CB7">
              <w:rPr>
                <w:rFonts w:cstheme="minorHAnsi"/>
                <w:sz w:val="18"/>
                <w:szCs w:val="18"/>
              </w:rPr>
              <w:lastRenderedPageBreak/>
              <w:t xml:space="preserve">skuteczny model finansowania utrzymania i rozwoju krajowej </w:t>
            </w:r>
            <w:r w:rsidRPr="00D41CB7">
              <w:rPr>
                <w:rFonts w:cstheme="minorHAnsi"/>
                <w:sz w:val="18"/>
                <w:szCs w:val="18"/>
              </w:rPr>
              <w:br/>
              <w:t xml:space="preserve">e-Infrastruktury i jej usług w ramach działalności jednostek wiodących MAN </w:t>
            </w:r>
            <w:r w:rsidRPr="00D41CB7">
              <w:rPr>
                <w:rFonts w:cstheme="minorHAnsi"/>
                <w:sz w:val="18"/>
                <w:szCs w:val="18"/>
              </w:rPr>
              <w:br/>
              <w:t>i KDM. Skutkiem takiej owocnej formy współpracy była i jest wspólna realizacja projektów krajowych, jak np.:</w:t>
            </w:r>
          </w:p>
          <w:p w14:paraId="48AF29F1" w14:textId="77777777" w:rsidR="00803FE6" w:rsidRPr="00D41CB7" w:rsidRDefault="00803FE6" w:rsidP="00320F25">
            <w:pPr>
              <w:pStyle w:val="Akapitzlist"/>
              <w:numPr>
                <w:ilvl w:val="0"/>
                <w:numId w:val="28"/>
              </w:numPr>
              <w:rPr>
                <w:rFonts w:asciiTheme="minorHAnsi" w:hAnsiTheme="minorHAnsi" w:cstheme="minorHAnsi"/>
                <w:sz w:val="18"/>
                <w:szCs w:val="18"/>
              </w:rPr>
            </w:pPr>
            <w:r w:rsidRPr="00D41CB7">
              <w:rPr>
                <w:rFonts w:asciiTheme="minorHAnsi" w:hAnsiTheme="minorHAnsi" w:cstheme="minorHAnsi"/>
                <w:sz w:val="18"/>
                <w:szCs w:val="18"/>
              </w:rPr>
              <w:t>PLATON – Platforma Obsługi Nauki PLATON - Etap I: Kontener usług wspólnych (22 partnerów)</w:t>
            </w:r>
          </w:p>
          <w:p w14:paraId="02E8ED8D" w14:textId="77777777" w:rsidR="00803FE6" w:rsidRPr="00D41CB7" w:rsidRDefault="00803FE6" w:rsidP="00320F25">
            <w:pPr>
              <w:pStyle w:val="Akapitzlist"/>
              <w:numPr>
                <w:ilvl w:val="0"/>
                <w:numId w:val="28"/>
              </w:numPr>
              <w:rPr>
                <w:rFonts w:asciiTheme="minorHAnsi" w:hAnsiTheme="minorHAnsi" w:cstheme="minorHAnsi"/>
                <w:sz w:val="18"/>
                <w:szCs w:val="18"/>
              </w:rPr>
            </w:pPr>
            <w:r w:rsidRPr="00D41CB7">
              <w:rPr>
                <w:rFonts w:asciiTheme="minorHAnsi" w:hAnsiTheme="minorHAnsi" w:cstheme="minorHAnsi"/>
                <w:sz w:val="18"/>
                <w:szCs w:val="18"/>
              </w:rPr>
              <w:t>NEWMAN – Rozbudowa 21 środowiskowych sieci teleinformatycznych nauki (21 partnerów)</w:t>
            </w:r>
          </w:p>
          <w:p w14:paraId="3CEDFC63" w14:textId="77777777" w:rsidR="00803FE6" w:rsidRPr="00D41CB7" w:rsidRDefault="00803FE6" w:rsidP="00320F25">
            <w:pPr>
              <w:pStyle w:val="Akapitzlist"/>
              <w:numPr>
                <w:ilvl w:val="0"/>
                <w:numId w:val="28"/>
              </w:numPr>
              <w:rPr>
                <w:rFonts w:asciiTheme="minorHAnsi" w:hAnsiTheme="minorHAnsi" w:cstheme="minorHAnsi"/>
                <w:sz w:val="18"/>
                <w:szCs w:val="18"/>
              </w:rPr>
            </w:pPr>
            <w:r w:rsidRPr="00D41CB7">
              <w:rPr>
                <w:rFonts w:asciiTheme="minorHAnsi" w:hAnsiTheme="minorHAnsi" w:cstheme="minorHAnsi"/>
                <w:sz w:val="18"/>
                <w:szCs w:val="18"/>
              </w:rPr>
              <w:t>100NET – Optyczna siec naukowa nowej generacji (5 partnerów)</w:t>
            </w:r>
          </w:p>
          <w:p w14:paraId="10F8245B" w14:textId="77777777" w:rsidR="00803FE6" w:rsidRPr="00D41CB7" w:rsidRDefault="00803FE6" w:rsidP="00320F25">
            <w:pPr>
              <w:pStyle w:val="Akapitzlist"/>
              <w:numPr>
                <w:ilvl w:val="0"/>
                <w:numId w:val="28"/>
              </w:numPr>
              <w:rPr>
                <w:rFonts w:asciiTheme="minorHAnsi" w:hAnsiTheme="minorHAnsi" w:cstheme="minorHAnsi"/>
                <w:sz w:val="18"/>
                <w:szCs w:val="18"/>
              </w:rPr>
            </w:pPr>
            <w:r w:rsidRPr="00D41CB7">
              <w:rPr>
                <w:rFonts w:asciiTheme="minorHAnsi" w:hAnsiTheme="minorHAnsi" w:cstheme="minorHAnsi"/>
                <w:sz w:val="18"/>
                <w:szCs w:val="18"/>
              </w:rPr>
              <w:t xml:space="preserve">MAN-HA – Realizacja w </w:t>
            </w:r>
            <w:proofErr w:type="spellStart"/>
            <w:r w:rsidRPr="00D41CB7">
              <w:rPr>
                <w:rFonts w:asciiTheme="minorHAnsi" w:hAnsiTheme="minorHAnsi" w:cstheme="minorHAnsi"/>
                <w:sz w:val="18"/>
                <w:szCs w:val="18"/>
              </w:rPr>
              <w:t>MANach</w:t>
            </w:r>
            <w:proofErr w:type="spellEnd"/>
            <w:r w:rsidRPr="00D41CB7">
              <w:rPr>
                <w:rFonts w:asciiTheme="minorHAnsi" w:hAnsiTheme="minorHAnsi" w:cstheme="minorHAnsi"/>
                <w:sz w:val="18"/>
                <w:szCs w:val="18"/>
              </w:rPr>
              <w:t xml:space="preserve"> Usług Krytycznych o Wysokim Poziomie Niezawodności (21 partnerów)</w:t>
            </w:r>
          </w:p>
          <w:p w14:paraId="1A977EFE" w14:textId="77777777" w:rsidR="00803FE6" w:rsidRPr="00D41CB7" w:rsidRDefault="00803FE6" w:rsidP="00320F25">
            <w:pPr>
              <w:pStyle w:val="Akapitzlist"/>
              <w:numPr>
                <w:ilvl w:val="0"/>
                <w:numId w:val="28"/>
              </w:numPr>
              <w:rPr>
                <w:rFonts w:asciiTheme="minorHAnsi" w:hAnsiTheme="minorHAnsi" w:cstheme="minorHAnsi"/>
                <w:sz w:val="18"/>
                <w:szCs w:val="18"/>
              </w:rPr>
            </w:pPr>
            <w:r w:rsidRPr="00D41CB7">
              <w:rPr>
                <w:rFonts w:asciiTheme="minorHAnsi" w:hAnsiTheme="minorHAnsi" w:cstheme="minorHAnsi"/>
                <w:sz w:val="18"/>
                <w:szCs w:val="18"/>
              </w:rPr>
              <w:t>Krajowy Magazyn Danych i Krajowy Magazyn Danych 2 – infrastruktura rozproszonego systemu przechowywania danych o zasięgu krajowym, który dostarcza wydajnych metod dostępu do danych oraz operacji na danych oraz zapewnia wysoki poziom wiarygodności, niezawodności oraz bezpieczeństwa danych (8 partnerów)</w:t>
            </w:r>
          </w:p>
          <w:p w14:paraId="40EF9823" w14:textId="77777777" w:rsidR="00803FE6" w:rsidRPr="00D41CB7" w:rsidRDefault="00803FE6" w:rsidP="00320F25">
            <w:pPr>
              <w:pStyle w:val="Akapitzlist"/>
              <w:numPr>
                <w:ilvl w:val="0"/>
                <w:numId w:val="28"/>
              </w:numPr>
              <w:rPr>
                <w:rFonts w:asciiTheme="minorHAnsi" w:hAnsiTheme="minorHAnsi" w:cstheme="minorHAnsi"/>
                <w:sz w:val="18"/>
                <w:szCs w:val="18"/>
              </w:rPr>
            </w:pPr>
            <w:r w:rsidRPr="00D41CB7">
              <w:rPr>
                <w:rFonts w:asciiTheme="minorHAnsi" w:hAnsiTheme="minorHAnsi" w:cstheme="minorHAnsi"/>
                <w:sz w:val="18"/>
                <w:szCs w:val="18"/>
              </w:rPr>
              <w:t xml:space="preserve">PL-GRID, PL-GRID Plus, PL-GRID NG – Dziedzinowo zorientowane usługi </w:t>
            </w:r>
            <w:r w:rsidRPr="00D41CB7">
              <w:rPr>
                <w:rFonts w:asciiTheme="minorHAnsi" w:hAnsiTheme="minorHAnsi" w:cstheme="minorHAnsi"/>
                <w:sz w:val="18"/>
                <w:szCs w:val="18"/>
              </w:rPr>
              <w:br/>
              <w:t>i zasoby infrastruktury PL-</w:t>
            </w:r>
            <w:proofErr w:type="spellStart"/>
            <w:r w:rsidRPr="00D41CB7">
              <w:rPr>
                <w:rFonts w:asciiTheme="minorHAnsi" w:hAnsiTheme="minorHAnsi" w:cstheme="minorHAnsi"/>
                <w:sz w:val="18"/>
                <w:szCs w:val="18"/>
              </w:rPr>
              <w:t>Grid</w:t>
            </w:r>
            <w:proofErr w:type="spellEnd"/>
            <w:r w:rsidRPr="00D41CB7">
              <w:rPr>
                <w:rFonts w:asciiTheme="minorHAnsi" w:hAnsiTheme="minorHAnsi" w:cstheme="minorHAnsi"/>
                <w:sz w:val="18"/>
                <w:szCs w:val="18"/>
              </w:rPr>
              <w:t xml:space="preserve"> dla wspomagania Polskiej Nauki </w:t>
            </w:r>
            <w:r w:rsidRPr="00D41CB7">
              <w:rPr>
                <w:rFonts w:asciiTheme="minorHAnsi" w:hAnsiTheme="minorHAnsi" w:cstheme="minorHAnsi"/>
                <w:sz w:val="18"/>
                <w:szCs w:val="18"/>
              </w:rPr>
              <w:br/>
              <w:t>w Europejskiej Przestrzeni Badawczej (5 partnerów)</w:t>
            </w:r>
          </w:p>
          <w:p w14:paraId="42AC4397" w14:textId="77777777" w:rsidR="00803FE6" w:rsidRPr="00D41CB7" w:rsidRDefault="00803FE6" w:rsidP="00320F25">
            <w:pPr>
              <w:pStyle w:val="Akapitzlist"/>
              <w:numPr>
                <w:ilvl w:val="0"/>
                <w:numId w:val="28"/>
              </w:numPr>
              <w:rPr>
                <w:rFonts w:asciiTheme="minorHAnsi" w:hAnsiTheme="minorHAnsi" w:cstheme="minorHAnsi"/>
                <w:sz w:val="18"/>
                <w:szCs w:val="18"/>
              </w:rPr>
            </w:pPr>
            <w:r w:rsidRPr="00D41CB7">
              <w:rPr>
                <w:rFonts w:asciiTheme="minorHAnsi" w:hAnsiTheme="minorHAnsi" w:cstheme="minorHAnsi"/>
                <w:sz w:val="18"/>
                <w:szCs w:val="18"/>
              </w:rPr>
              <w:t xml:space="preserve">PIONIER–LAB – Krajowa Platforma Integracji Infrastruktur Badawczych </w:t>
            </w:r>
            <w:r w:rsidRPr="00D41CB7">
              <w:rPr>
                <w:rFonts w:asciiTheme="minorHAnsi" w:hAnsiTheme="minorHAnsi" w:cstheme="minorHAnsi"/>
                <w:sz w:val="18"/>
                <w:szCs w:val="18"/>
              </w:rPr>
              <w:br/>
              <w:t>z Ekosystemami Innowacji (21 partnerów)</w:t>
            </w:r>
          </w:p>
          <w:p w14:paraId="65A9DFA1" w14:textId="77777777" w:rsidR="00803FE6" w:rsidRPr="00D41CB7" w:rsidRDefault="00803FE6" w:rsidP="00320F25">
            <w:pPr>
              <w:pStyle w:val="Akapitzlist"/>
              <w:numPr>
                <w:ilvl w:val="0"/>
                <w:numId w:val="28"/>
              </w:numPr>
              <w:rPr>
                <w:rFonts w:asciiTheme="minorHAnsi" w:hAnsiTheme="minorHAnsi" w:cstheme="minorHAnsi"/>
                <w:sz w:val="18"/>
                <w:szCs w:val="18"/>
              </w:rPr>
            </w:pPr>
            <w:r w:rsidRPr="00D41CB7">
              <w:rPr>
                <w:rFonts w:asciiTheme="minorHAnsi" w:hAnsiTheme="minorHAnsi" w:cstheme="minorHAnsi"/>
                <w:sz w:val="18"/>
                <w:szCs w:val="18"/>
              </w:rPr>
              <w:t xml:space="preserve">PRACE–LAB, PRACE-LAB2 – Współpraca w zakresie zaawansowanych obliczeń w Europie  wraz z budową krajowej rozproszonej </w:t>
            </w:r>
            <w:r w:rsidRPr="00D41CB7">
              <w:rPr>
                <w:rFonts w:asciiTheme="minorHAnsi" w:hAnsiTheme="minorHAnsi" w:cstheme="minorHAnsi"/>
                <w:sz w:val="18"/>
                <w:szCs w:val="18"/>
              </w:rPr>
              <w:br/>
              <w:t>e-Infrastruktury danych ( narodowa e-Infrastruktura HPC oraz chmury na potrzeby nauki, administracji gospodarki)</w:t>
            </w:r>
          </w:p>
          <w:p w14:paraId="40F51348" w14:textId="77777777" w:rsidR="00803FE6" w:rsidRPr="00D41CB7" w:rsidRDefault="00803FE6" w:rsidP="00803FE6">
            <w:pPr>
              <w:rPr>
                <w:rFonts w:cstheme="minorHAnsi"/>
                <w:sz w:val="18"/>
                <w:szCs w:val="18"/>
              </w:rPr>
            </w:pPr>
          </w:p>
          <w:p w14:paraId="14F18B4C" w14:textId="77777777" w:rsidR="00803FE6" w:rsidRPr="00F6743E" w:rsidRDefault="00803FE6" w:rsidP="00803FE6">
            <w:pPr>
              <w:rPr>
                <w:rFonts w:cstheme="minorHAnsi"/>
                <w:sz w:val="18"/>
                <w:szCs w:val="18"/>
              </w:rPr>
            </w:pPr>
            <w:r w:rsidRPr="00F6743E">
              <w:rPr>
                <w:rFonts w:cstheme="minorHAnsi"/>
                <w:sz w:val="18"/>
                <w:szCs w:val="18"/>
              </w:rPr>
              <w:t>Biorąc powyższe pod uwagę wnioskujemy o uzupełnienie POD w następującym zakresie:</w:t>
            </w:r>
          </w:p>
          <w:p w14:paraId="1179A9CB" w14:textId="77777777" w:rsidR="00803FE6" w:rsidRPr="00F6743E" w:rsidRDefault="00803FE6" w:rsidP="008D2818">
            <w:pPr>
              <w:pStyle w:val="Akapitzlist"/>
              <w:numPr>
                <w:ilvl w:val="0"/>
                <w:numId w:val="29"/>
              </w:numPr>
              <w:ind w:left="459"/>
              <w:rPr>
                <w:rFonts w:asciiTheme="minorHAnsi" w:hAnsiTheme="minorHAnsi" w:cstheme="minorHAnsi"/>
                <w:sz w:val="18"/>
                <w:szCs w:val="18"/>
              </w:rPr>
            </w:pPr>
            <w:r w:rsidRPr="00F6743E">
              <w:rPr>
                <w:rFonts w:asciiTheme="minorHAnsi" w:hAnsiTheme="minorHAnsi" w:cstheme="minorHAnsi"/>
                <w:sz w:val="18"/>
                <w:szCs w:val="18"/>
              </w:rPr>
              <w:t>W Celu głównym (str. 29):</w:t>
            </w:r>
          </w:p>
          <w:p w14:paraId="037399A8" w14:textId="77777777" w:rsidR="00803FE6" w:rsidRPr="00F6743E" w:rsidRDefault="00803FE6" w:rsidP="008D2818">
            <w:pPr>
              <w:pStyle w:val="Akapitzlist"/>
              <w:numPr>
                <w:ilvl w:val="1"/>
                <w:numId w:val="29"/>
              </w:numPr>
              <w:ind w:left="459"/>
              <w:rPr>
                <w:rFonts w:asciiTheme="minorHAnsi" w:hAnsiTheme="minorHAnsi" w:cstheme="minorHAnsi"/>
                <w:sz w:val="18"/>
                <w:szCs w:val="18"/>
              </w:rPr>
            </w:pPr>
            <w:r w:rsidRPr="00F6743E">
              <w:rPr>
                <w:rFonts w:asciiTheme="minorHAnsi" w:hAnsiTheme="minorHAnsi" w:cstheme="minorHAnsi"/>
                <w:sz w:val="18"/>
                <w:szCs w:val="18"/>
              </w:rPr>
              <w:t xml:space="preserve"> Zmiana pierwszego celu głównego POD  na:</w:t>
            </w:r>
            <w:r w:rsidRPr="00F6743E">
              <w:rPr>
                <w:rFonts w:asciiTheme="minorHAnsi" w:hAnsiTheme="minorHAnsi" w:cstheme="minorHAnsi"/>
                <w:sz w:val="18"/>
                <w:szCs w:val="18"/>
              </w:rPr>
              <w:br/>
              <w:t xml:space="preserve"> Zwiększenie podaży i poprawa jakości danych dostępnych dla każdego użytkownika w celu ponownego wykorzystania</w:t>
            </w:r>
          </w:p>
          <w:p w14:paraId="04DA6B65" w14:textId="77777777" w:rsidR="00803FE6" w:rsidRPr="00F6743E" w:rsidRDefault="00803FE6" w:rsidP="008D2818">
            <w:pPr>
              <w:pStyle w:val="Akapitzlist"/>
              <w:numPr>
                <w:ilvl w:val="1"/>
                <w:numId w:val="29"/>
              </w:numPr>
              <w:ind w:left="459"/>
              <w:rPr>
                <w:rFonts w:asciiTheme="minorHAnsi" w:hAnsiTheme="minorHAnsi" w:cstheme="minorHAnsi"/>
                <w:sz w:val="18"/>
                <w:szCs w:val="18"/>
              </w:rPr>
            </w:pPr>
            <w:r w:rsidRPr="00F6743E">
              <w:rPr>
                <w:rFonts w:asciiTheme="minorHAnsi" w:hAnsiTheme="minorHAnsi" w:cstheme="minorHAnsi"/>
                <w:sz w:val="18"/>
                <w:szCs w:val="18"/>
              </w:rPr>
              <w:t xml:space="preserve">Dodanie celu głównego w postaci: </w:t>
            </w:r>
            <w:r w:rsidRPr="00F6743E">
              <w:rPr>
                <w:rFonts w:asciiTheme="minorHAnsi" w:hAnsiTheme="minorHAnsi" w:cstheme="minorHAnsi"/>
                <w:sz w:val="18"/>
                <w:szCs w:val="18"/>
              </w:rPr>
              <w:br/>
              <w:t>Zdefiniowanie kluczowych usług danych dla administracji rządowej, gospodarki i nauki wraz z definicją struktur metadanych API, zgodnych z europejską strategią w zakresie danych</w:t>
            </w:r>
          </w:p>
          <w:p w14:paraId="4A56BF5B" w14:textId="77777777" w:rsidR="00803FE6" w:rsidRPr="00F6743E" w:rsidRDefault="00803FE6" w:rsidP="00803FE6">
            <w:pPr>
              <w:pStyle w:val="Akapitzlist"/>
              <w:ind w:left="1440"/>
              <w:rPr>
                <w:rFonts w:asciiTheme="minorHAnsi" w:hAnsiTheme="minorHAnsi" w:cstheme="minorHAnsi"/>
                <w:sz w:val="18"/>
                <w:szCs w:val="18"/>
              </w:rPr>
            </w:pPr>
          </w:p>
          <w:p w14:paraId="7CF7F2B4" w14:textId="77777777" w:rsidR="00803FE6" w:rsidRPr="00F6743E" w:rsidRDefault="00803FE6" w:rsidP="008D2818">
            <w:pPr>
              <w:pStyle w:val="Akapitzlist"/>
              <w:numPr>
                <w:ilvl w:val="0"/>
                <w:numId w:val="29"/>
              </w:numPr>
              <w:ind w:left="317"/>
              <w:rPr>
                <w:rFonts w:asciiTheme="minorHAnsi" w:hAnsiTheme="minorHAnsi" w:cstheme="minorHAnsi"/>
                <w:sz w:val="18"/>
                <w:szCs w:val="18"/>
              </w:rPr>
            </w:pPr>
            <w:r w:rsidRPr="00F6743E">
              <w:rPr>
                <w:rFonts w:asciiTheme="minorHAnsi" w:hAnsiTheme="minorHAnsi" w:cstheme="minorHAnsi"/>
                <w:sz w:val="18"/>
                <w:szCs w:val="18"/>
              </w:rPr>
              <w:t xml:space="preserve">W Celu Szczegółowym 1 </w:t>
            </w:r>
          </w:p>
          <w:p w14:paraId="4F26CBC4" w14:textId="77777777" w:rsidR="00CC3258" w:rsidRPr="00D41CB7" w:rsidRDefault="00803FE6" w:rsidP="008D2818">
            <w:pPr>
              <w:pStyle w:val="Akapitzlist"/>
              <w:numPr>
                <w:ilvl w:val="1"/>
                <w:numId w:val="29"/>
              </w:numPr>
              <w:ind w:left="601"/>
              <w:rPr>
                <w:rFonts w:asciiTheme="minorHAnsi" w:hAnsiTheme="minorHAnsi" w:cstheme="minorHAnsi"/>
                <w:sz w:val="18"/>
                <w:szCs w:val="18"/>
              </w:rPr>
            </w:pPr>
            <w:r w:rsidRPr="00D41CB7">
              <w:rPr>
                <w:rFonts w:asciiTheme="minorHAnsi" w:hAnsiTheme="minorHAnsi" w:cstheme="minorHAnsi"/>
                <w:sz w:val="18"/>
                <w:szCs w:val="18"/>
              </w:rPr>
              <w:t xml:space="preserve">Dodanie punktu 5.1.6 Współpraca z konsorcjum PIONIER </w:t>
            </w:r>
          </w:p>
          <w:p w14:paraId="1E63F918" w14:textId="77777777" w:rsidR="00803FE6" w:rsidRPr="00D41CB7" w:rsidRDefault="00803FE6" w:rsidP="008D2818">
            <w:pPr>
              <w:pStyle w:val="Akapitzlist"/>
              <w:numPr>
                <w:ilvl w:val="1"/>
                <w:numId w:val="29"/>
              </w:numPr>
              <w:ind w:left="601"/>
              <w:rPr>
                <w:rFonts w:asciiTheme="minorHAnsi" w:hAnsiTheme="minorHAnsi" w:cstheme="minorHAnsi"/>
                <w:sz w:val="18"/>
                <w:szCs w:val="18"/>
              </w:rPr>
            </w:pPr>
            <w:r w:rsidRPr="00D41CB7">
              <w:rPr>
                <w:rFonts w:asciiTheme="minorHAnsi" w:hAnsiTheme="minorHAnsi" w:cstheme="minorHAnsi"/>
                <w:sz w:val="18"/>
                <w:szCs w:val="18"/>
              </w:rPr>
              <w:t xml:space="preserve">zrzeszającym jednostki wiodące MAN i KDM </w:t>
            </w:r>
          </w:p>
          <w:p w14:paraId="7C57CDDB" w14:textId="77777777" w:rsidR="00803FE6" w:rsidRPr="00D41CB7" w:rsidRDefault="00803FE6" w:rsidP="008D2818">
            <w:pPr>
              <w:ind w:left="601"/>
              <w:rPr>
                <w:rFonts w:cstheme="minorHAnsi"/>
                <w:sz w:val="18"/>
                <w:szCs w:val="18"/>
              </w:rPr>
            </w:pPr>
            <w:r w:rsidRPr="00D41CB7">
              <w:rPr>
                <w:rFonts w:cstheme="minorHAnsi"/>
                <w:sz w:val="18"/>
                <w:szCs w:val="18"/>
              </w:rPr>
              <w:t>Działania:</w:t>
            </w:r>
          </w:p>
          <w:p w14:paraId="4F8136FB" w14:textId="77777777" w:rsidR="00803FE6" w:rsidRPr="00D41CB7" w:rsidRDefault="00803FE6" w:rsidP="008D2818">
            <w:pPr>
              <w:ind w:left="601" w:hanging="196"/>
              <w:rPr>
                <w:rFonts w:cstheme="minorHAnsi"/>
                <w:sz w:val="18"/>
                <w:szCs w:val="18"/>
              </w:rPr>
            </w:pPr>
            <w:r w:rsidRPr="00D41CB7">
              <w:rPr>
                <w:rFonts w:cstheme="minorHAnsi"/>
                <w:sz w:val="18"/>
                <w:szCs w:val="18"/>
              </w:rPr>
              <w:lastRenderedPageBreak/>
              <w:t xml:space="preserve">- </w:t>
            </w:r>
            <w:r w:rsidRPr="00D41CB7">
              <w:rPr>
                <w:rFonts w:cstheme="minorHAnsi"/>
                <w:sz w:val="18"/>
                <w:szCs w:val="18"/>
              </w:rPr>
              <w:tab/>
              <w:t>Utworzenie modelu federacyjnego jako podstawy do otwartego udostępniania danych</w:t>
            </w:r>
          </w:p>
          <w:p w14:paraId="2B270EBB" w14:textId="77777777" w:rsidR="00803FE6" w:rsidRPr="00D41CB7" w:rsidRDefault="00803FE6" w:rsidP="008D2818">
            <w:pPr>
              <w:ind w:left="601" w:hanging="196"/>
              <w:rPr>
                <w:rFonts w:cstheme="minorHAnsi"/>
                <w:sz w:val="18"/>
                <w:szCs w:val="18"/>
              </w:rPr>
            </w:pPr>
            <w:r w:rsidRPr="00D41CB7">
              <w:rPr>
                <w:rFonts w:cstheme="minorHAnsi"/>
                <w:sz w:val="18"/>
                <w:szCs w:val="18"/>
              </w:rPr>
              <w:t>-</w:t>
            </w:r>
            <w:r w:rsidRPr="00D41CB7">
              <w:rPr>
                <w:rFonts w:cstheme="minorHAnsi"/>
                <w:sz w:val="18"/>
                <w:szCs w:val="18"/>
              </w:rPr>
              <w:tab/>
              <w:t xml:space="preserve">Przygotowanie katalogu usług przechowywania, przetwarzania </w:t>
            </w:r>
            <w:r w:rsidRPr="00D41CB7">
              <w:rPr>
                <w:rFonts w:cstheme="minorHAnsi"/>
                <w:sz w:val="18"/>
                <w:szCs w:val="18"/>
              </w:rPr>
              <w:br/>
              <w:t>i udostępniania danych, jakie w realizacji POD będą zapewnione przez jednostki wiodące MAN i KDM w ramach budowanej infrastruktury informatycznej nauki;</w:t>
            </w:r>
          </w:p>
          <w:p w14:paraId="146CE3B8" w14:textId="77777777" w:rsidR="00803FE6" w:rsidRPr="00D41CB7" w:rsidRDefault="00803FE6" w:rsidP="008D2818">
            <w:pPr>
              <w:ind w:left="601" w:hanging="196"/>
              <w:rPr>
                <w:rFonts w:cstheme="minorHAnsi"/>
                <w:sz w:val="18"/>
                <w:szCs w:val="18"/>
              </w:rPr>
            </w:pPr>
            <w:r w:rsidRPr="00D41CB7">
              <w:rPr>
                <w:rFonts w:cstheme="minorHAnsi"/>
                <w:sz w:val="18"/>
                <w:szCs w:val="18"/>
              </w:rPr>
              <w:t>-</w:t>
            </w:r>
            <w:r w:rsidRPr="00D41CB7">
              <w:rPr>
                <w:rFonts w:cstheme="minorHAnsi"/>
                <w:sz w:val="18"/>
                <w:szCs w:val="18"/>
              </w:rPr>
              <w:tab/>
              <w:t>Włączenie Federacji Bibliotek Cyfrowych sieci PIONIER – agregatora zasobów kultury w wymianę metadanych o obiektach cyfrowych (ponad 7,3 mln obiektów) z portalem dane.gov.pl</w:t>
            </w:r>
          </w:p>
          <w:p w14:paraId="3068BDC5" w14:textId="77777777" w:rsidR="00803FE6" w:rsidRPr="00D41CB7" w:rsidRDefault="00803FE6" w:rsidP="008D2818">
            <w:pPr>
              <w:ind w:left="601" w:hanging="196"/>
              <w:rPr>
                <w:rFonts w:cstheme="minorHAnsi"/>
                <w:sz w:val="18"/>
                <w:szCs w:val="18"/>
              </w:rPr>
            </w:pPr>
            <w:r w:rsidRPr="00D41CB7">
              <w:rPr>
                <w:rFonts w:cstheme="minorHAnsi"/>
                <w:sz w:val="18"/>
                <w:szCs w:val="18"/>
              </w:rPr>
              <w:t>- Opracowanie polityki bezpieczeństwa udostępniania danych wrażliwych</w:t>
            </w:r>
          </w:p>
          <w:p w14:paraId="3D4503AF" w14:textId="77777777" w:rsidR="00803FE6" w:rsidRPr="00D41CB7" w:rsidRDefault="00803FE6" w:rsidP="008D2818">
            <w:pPr>
              <w:pStyle w:val="Akapitzlist"/>
              <w:numPr>
                <w:ilvl w:val="1"/>
                <w:numId w:val="29"/>
              </w:numPr>
              <w:ind w:left="601"/>
              <w:rPr>
                <w:rFonts w:asciiTheme="minorHAnsi" w:hAnsiTheme="minorHAnsi" w:cstheme="minorHAnsi"/>
                <w:sz w:val="18"/>
                <w:szCs w:val="18"/>
              </w:rPr>
            </w:pPr>
            <w:r w:rsidRPr="00D41CB7">
              <w:rPr>
                <w:rFonts w:asciiTheme="minorHAnsi" w:hAnsiTheme="minorHAnsi" w:cstheme="minorHAnsi"/>
                <w:sz w:val="18"/>
                <w:szCs w:val="18"/>
              </w:rPr>
              <w:t>Dodanie do końcowych Zaleceń:</w:t>
            </w:r>
          </w:p>
          <w:p w14:paraId="1BAB379A" w14:textId="77777777" w:rsidR="00803FE6" w:rsidRPr="00D41CB7" w:rsidRDefault="00803FE6" w:rsidP="008D2818">
            <w:pPr>
              <w:ind w:left="601" w:hanging="196"/>
              <w:rPr>
                <w:rFonts w:cstheme="minorHAnsi"/>
                <w:sz w:val="18"/>
                <w:szCs w:val="18"/>
              </w:rPr>
            </w:pPr>
            <w:r w:rsidRPr="00D41CB7">
              <w:rPr>
                <w:rFonts w:cstheme="minorHAnsi"/>
                <w:sz w:val="18"/>
                <w:szCs w:val="18"/>
              </w:rPr>
              <w:t xml:space="preserve">-  Uwzględnienie współpracy z Konsorcjum PIONIER odnośnie do wykorzystania infrastruktury informatycznej nauki w zakresie przechowywania, przetwarzania i udostępniania otwartych danych </w:t>
            </w:r>
            <w:r w:rsidRPr="00D41CB7">
              <w:rPr>
                <w:rFonts w:cstheme="minorHAnsi"/>
                <w:sz w:val="18"/>
                <w:szCs w:val="18"/>
              </w:rPr>
              <w:br/>
              <w:t xml:space="preserve">i usług </w:t>
            </w:r>
          </w:p>
          <w:p w14:paraId="1280DF6C" w14:textId="77777777" w:rsidR="00803FE6" w:rsidRPr="00D41CB7" w:rsidRDefault="00803FE6" w:rsidP="008D2818">
            <w:pPr>
              <w:ind w:left="601" w:hanging="196"/>
              <w:rPr>
                <w:rFonts w:cstheme="minorHAnsi"/>
                <w:sz w:val="18"/>
                <w:szCs w:val="18"/>
              </w:rPr>
            </w:pPr>
            <w:r w:rsidRPr="00D41CB7">
              <w:rPr>
                <w:rFonts w:cstheme="minorHAnsi"/>
                <w:sz w:val="18"/>
                <w:szCs w:val="18"/>
              </w:rPr>
              <w:t>-</w:t>
            </w:r>
            <w:r w:rsidRPr="00D41CB7">
              <w:rPr>
                <w:rFonts w:cstheme="minorHAnsi"/>
                <w:sz w:val="18"/>
                <w:szCs w:val="18"/>
              </w:rPr>
              <w:tab/>
              <w:t xml:space="preserve">Uwzględnienie współpracy z portalem fbc.pionier.net.pl oraz </w:t>
            </w:r>
            <w:r w:rsidRPr="00D41CB7">
              <w:rPr>
                <w:rFonts w:cstheme="minorHAnsi"/>
                <w:sz w:val="18"/>
                <w:szCs w:val="18"/>
              </w:rPr>
              <w:br/>
              <w:t>z portalem otwartanauka.pl</w:t>
            </w:r>
          </w:p>
          <w:p w14:paraId="7507E8DB" w14:textId="77777777" w:rsidR="00803FE6" w:rsidRPr="00D41CB7" w:rsidRDefault="00803FE6" w:rsidP="00803FE6">
            <w:pPr>
              <w:ind w:left="1276" w:hanging="196"/>
              <w:rPr>
                <w:rFonts w:cstheme="minorHAnsi"/>
                <w:sz w:val="18"/>
                <w:szCs w:val="18"/>
              </w:rPr>
            </w:pPr>
          </w:p>
          <w:p w14:paraId="4B7D035B" w14:textId="77777777" w:rsidR="00803FE6" w:rsidRPr="008D2818" w:rsidRDefault="00803FE6" w:rsidP="008D2818">
            <w:pPr>
              <w:pStyle w:val="Akapitzlist"/>
              <w:numPr>
                <w:ilvl w:val="0"/>
                <w:numId w:val="29"/>
              </w:numPr>
              <w:ind w:left="317"/>
              <w:rPr>
                <w:rFonts w:asciiTheme="minorHAnsi" w:hAnsiTheme="minorHAnsi" w:cstheme="minorHAnsi"/>
                <w:b/>
                <w:sz w:val="18"/>
                <w:szCs w:val="18"/>
              </w:rPr>
            </w:pPr>
            <w:r w:rsidRPr="008D2818">
              <w:rPr>
                <w:rFonts w:asciiTheme="minorHAnsi" w:hAnsiTheme="minorHAnsi" w:cstheme="minorHAnsi"/>
                <w:b/>
                <w:sz w:val="18"/>
                <w:szCs w:val="18"/>
              </w:rPr>
              <w:t>W Celu Szczegółowym 3</w:t>
            </w:r>
          </w:p>
          <w:p w14:paraId="15F6A62F" w14:textId="77777777" w:rsidR="00803FE6" w:rsidRPr="00D41CB7" w:rsidRDefault="00803FE6" w:rsidP="008D2818">
            <w:pPr>
              <w:pStyle w:val="Akapitzlist"/>
              <w:numPr>
                <w:ilvl w:val="1"/>
                <w:numId w:val="29"/>
              </w:numPr>
              <w:ind w:left="601"/>
              <w:rPr>
                <w:rFonts w:asciiTheme="minorHAnsi" w:hAnsiTheme="minorHAnsi" w:cstheme="minorHAnsi"/>
                <w:sz w:val="18"/>
                <w:szCs w:val="18"/>
              </w:rPr>
            </w:pPr>
            <w:r w:rsidRPr="00D41CB7">
              <w:rPr>
                <w:rFonts w:asciiTheme="minorHAnsi" w:hAnsiTheme="minorHAnsi" w:cstheme="minorHAnsi"/>
                <w:sz w:val="18"/>
                <w:szCs w:val="18"/>
              </w:rPr>
              <w:t xml:space="preserve">Dodanie punktu  5.3.5 Współpraca  administracji, nauki </w:t>
            </w:r>
            <w:r w:rsidRPr="00D41CB7">
              <w:rPr>
                <w:rFonts w:asciiTheme="minorHAnsi" w:hAnsiTheme="minorHAnsi" w:cstheme="minorHAnsi"/>
                <w:sz w:val="18"/>
                <w:szCs w:val="18"/>
              </w:rPr>
              <w:br/>
              <w:t>i gospodarki w otwartym ekosystemie danych</w:t>
            </w:r>
          </w:p>
          <w:p w14:paraId="325210AC" w14:textId="77777777" w:rsidR="00803FE6" w:rsidRPr="00D41CB7" w:rsidRDefault="00803FE6" w:rsidP="008D2818">
            <w:pPr>
              <w:pStyle w:val="Akapitzlist"/>
              <w:numPr>
                <w:ilvl w:val="2"/>
                <w:numId w:val="29"/>
              </w:numPr>
              <w:ind w:left="601"/>
              <w:rPr>
                <w:rFonts w:asciiTheme="minorHAnsi" w:hAnsiTheme="minorHAnsi" w:cstheme="minorHAnsi"/>
                <w:sz w:val="18"/>
                <w:szCs w:val="18"/>
              </w:rPr>
            </w:pPr>
            <w:r w:rsidRPr="00D41CB7">
              <w:rPr>
                <w:rFonts w:asciiTheme="minorHAnsi" w:hAnsiTheme="minorHAnsi" w:cstheme="minorHAnsi"/>
                <w:sz w:val="18"/>
                <w:szCs w:val="18"/>
              </w:rPr>
              <w:t>Powołanie grupy ekspertów reprezentowanych przez wyżej wymienione sektory</w:t>
            </w:r>
          </w:p>
          <w:p w14:paraId="115667C9" w14:textId="77777777" w:rsidR="00803FE6" w:rsidRPr="00D41CB7" w:rsidRDefault="00803FE6" w:rsidP="008D2818">
            <w:pPr>
              <w:ind w:left="601"/>
              <w:rPr>
                <w:rFonts w:cstheme="minorHAnsi"/>
                <w:sz w:val="18"/>
                <w:szCs w:val="18"/>
              </w:rPr>
            </w:pPr>
          </w:p>
          <w:p w14:paraId="3AD84091" w14:textId="77777777" w:rsidR="00803FE6" w:rsidRPr="00D41CB7" w:rsidRDefault="00803FE6" w:rsidP="008D2818">
            <w:pPr>
              <w:ind w:left="601"/>
              <w:rPr>
                <w:rFonts w:cstheme="minorHAnsi"/>
                <w:sz w:val="18"/>
                <w:szCs w:val="18"/>
              </w:rPr>
            </w:pPr>
            <w:r w:rsidRPr="00D41CB7">
              <w:rPr>
                <w:rFonts w:cstheme="minorHAnsi"/>
                <w:sz w:val="18"/>
                <w:szCs w:val="18"/>
              </w:rPr>
              <w:t>Działania:</w:t>
            </w:r>
          </w:p>
          <w:p w14:paraId="1531DD82" w14:textId="77777777" w:rsidR="00803FE6" w:rsidRPr="00D41CB7" w:rsidRDefault="00803FE6" w:rsidP="008D2818">
            <w:pPr>
              <w:ind w:left="601" w:hanging="196"/>
              <w:rPr>
                <w:rFonts w:cstheme="minorHAnsi"/>
                <w:sz w:val="18"/>
                <w:szCs w:val="18"/>
              </w:rPr>
            </w:pPr>
            <w:r w:rsidRPr="00D41CB7">
              <w:rPr>
                <w:rFonts w:cstheme="minorHAnsi"/>
                <w:sz w:val="18"/>
                <w:szCs w:val="18"/>
              </w:rPr>
              <w:t xml:space="preserve">- </w:t>
            </w:r>
            <w:r w:rsidRPr="00D41CB7">
              <w:rPr>
                <w:rFonts w:cstheme="minorHAnsi"/>
                <w:sz w:val="18"/>
                <w:szCs w:val="18"/>
              </w:rPr>
              <w:tab/>
              <w:t>Powołanie międzyresortowego zespołu ds. dostępu do danych na potrzeby badań naukowych</w:t>
            </w:r>
          </w:p>
          <w:p w14:paraId="350B8E1B" w14:textId="77777777" w:rsidR="00803FE6" w:rsidRPr="00D41CB7" w:rsidRDefault="00803FE6" w:rsidP="008D2818">
            <w:pPr>
              <w:ind w:left="601" w:hanging="196"/>
              <w:rPr>
                <w:rFonts w:cstheme="minorHAnsi"/>
                <w:sz w:val="18"/>
                <w:szCs w:val="18"/>
              </w:rPr>
            </w:pPr>
            <w:r w:rsidRPr="00D41CB7">
              <w:rPr>
                <w:rFonts w:cstheme="minorHAnsi"/>
                <w:sz w:val="18"/>
                <w:szCs w:val="18"/>
              </w:rPr>
              <w:t xml:space="preserve">- Upowszechnienie informacji o projektach realizowanych w sektorach, które powiązane są z otwartym dostępem do danych </w:t>
            </w:r>
            <w:r w:rsidRPr="00D41CB7">
              <w:rPr>
                <w:rFonts w:cstheme="minorHAnsi"/>
                <w:sz w:val="18"/>
                <w:szCs w:val="18"/>
              </w:rPr>
              <w:br/>
              <w:t>w celu zapewnienia ich widoczności na poziomie centralnym</w:t>
            </w:r>
          </w:p>
          <w:p w14:paraId="17577F66" w14:textId="77777777" w:rsidR="00803FE6" w:rsidRPr="00D41CB7" w:rsidRDefault="00803FE6" w:rsidP="00803FE6">
            <w:pPr>
              <w:rPr>
                <w:rFonts w:cstheme="minorHAnsi"/>
                <w:sz w:val="18"/>
                <w:szCs w:val="18"/>
              </w:rPr>
            </w:pPr>
          </w:p>
          <w:p w14:paraId="12BF1A83" w14:textId="77777777" w:rsidR="00803FE6" w:rsidRPr="008D2818" w:rsidRDefault="00803FE6" w:rsidP="008D2818">
            <w:pPr>
              <w:pStyle w:val="Akapitzlist"/>
              <w:numPr>
                <w:ilvl w:val="0"/>
                <w:numId w:val="29"/>
              </w:numPr>
              <w:ind w:left="317"/>
              <w:rPr>
                <w:rFonts w:asciiTheme="minorHAnsi" w:hAnsiTheme="minorHAnsi" w:cstheme="minorHAnsi"/>
                <w:b/>
                <w:sz w:val="18"/>
                <w:szCs w:val="18"/>
              </w:rPr>
            </w:pPr>
            <w:r w:rsidRPr="008D2818">
              <w:rPr>
                <w:rFonts w:asciiTheme="minorHAnsi" w:hAnsiTheme="minorHAnsi" w:cstheme="minorHAnsi"/>
                <w:b/>
                <w:sz w:val="18"/>
                <w:szCs w:val="18"/>
              </w:rPr>
              <w:t>W Celu Szczegółowym 4</w:t>
            </w:r>
          </w:p>
          <w:p w14:paraId="4868DEBE" w14:textId="77777777" w:rsidR="00803FE6" w:rsidRPr="00D41CB7" w:rsidRDefault="00803FE6" w:rsidP="008D2818">
            <w:pPr>
              <w:pStyle w:val="Akapitzlist"/>
              <w:numPr>
                <w:ilvl w:val="1"/>
                <w:numId w:val="29"/>
              </w:numPr>
              <w:ind w:left="459" w:hanging="283"/>
              <w:rPr>
                <w:rFonts w:asciiTheme="minorHAnsi" w:hAnsiTheme="minorHAnsi" w:cstheme="minorHAnsi"/>
                <w:sz w:val="18"/>
                <w:szCs w:val="18"/>
              </w:rPr>
            </w:pPr>
            <w:r w:rsidRPr="00D41CB7">
              <w:rPr>
                <w:rFonts w:asciiTheme="minorHAnsi" w:hAnsiTheme="minorHAnsi" w:cstheme="minorHAnsi"/>
                <w:sz w:val="18"/>
                <w:szCs w:val="18"/>
              </w:rPr>
              <w:t>Uwzględnienie następujących faktów</w:t>
            </w:r>
          </w:p>
          <w:p w14:paraId="7A35FFFA" w14:textId="77777777" w:rsidR="00803FE6" w:rsidRPr="00D41CB7" w:rsidRDefault="00803FE6" w:rsidP="008D2818">
            <w:pPr>
              <w:pStyle w:val="Akapitzlist"/>
              <w:numPr>
                <w:ilvl w:val="2"/>
                <w:numId w:val="29"/>
              </w:numPr>
              <w:ind w:left="459" w:hanging="283"/>
              <w:rPr>
                <w:rFonts w:asciiTheme="minorHAnsi" w:hAnsiTheme="minorHAnsi" w:cstheme="minorHAnsi"/>
                <w:sz w:val="18"/>
                <w:szCs w:val="18"/>
              </w:rPr>
            </w:pPr>
            <w:r w:rsidRPr="00D41CB7">
              <w:rPr>
                <w:rFonts w:asciiTheme="minorHAnsi" w:hAnsiTheme="minorHAnsi" w:cstheme="minorHAnsi"/>
                <w:sz w:val="18"/>
                <w:szCs w:val="18"/>
              </w:rPr>
              <w:t>W dniu 29 lipca 2020 r powołana została asocjacja EOSC  AISBL i Polska przystąpiła do partnerstwa EOSC, wskazując swojego reprezentanta - Narodowe Centrum Nauki. Dodatkowe zgłoszenia przystąpienia do asocjacji EOSC wystosowało wiele krajowych uczelni, instytutów badawczych i instytutów PAN.</w:t>
            </w:r>
          </w:p>
          <w:p w14:paraId="04AA1BAD" w14:textId="77777777" w:rsidR="00803FE6" w:rsidRPr="00D41CB7" w:rsidRDefault="00803FE6" w:rsidP="008D2818">
            <w:pPr>
              <w:pStyle w:val="Akapitzlist"/>
              <w:numPr>
                <w:ilvl w:val="2"/>
                <w:numId w:val="29"/>
              </w:numPr>
              <w:ind w:left="459" w:hanging="283"/>
              <w:rPr>
                <w:rFonts w:asciiTheme="minorHAnsi" w:hAnsiTheme="minorHAnsi" w:cstheme="minorHAnsi"/>
                <w:sz w:val="18"/>
                <w:szCs w:val="18"/>
              </w:rPr>
            </w:pPr>
            <w:r w:rsidRPr="00D41CB7">
              <w:rPr>
                <w:rFonts w:asciiTheme="minorHAnsi" w:hAnsiTheme="minorHAnsi" w:cstheme="minorHAnsi"/>
                <w:sz w:val="18"/>
                <w:szCs w:val="18"/>
              </w:rPr>
              <w:t xml:space="preserve">Zastąpienie Działania: </w:t>
            </w:r>
            <w:r w:rsidRPr="00D41CB7">
              <w:rPr>
                <w:rFonts w:asciiTheme="minorHAnsi" w:hAnsiTheme="minorHAnsi" w:cstheme="minorHAnsi"/>
                <w:sz w:val="18"/>
                <w:szCs w:val="18"/>
              </w:rPr>
              <w:br/>
              <w:t xml:space="preserve">2. Udział Polski w pracach na rzecz utworzenia EOSC działaniem: </w:t>
            </w:r>
            <w:r w:rsidRPr="00D41CB7">
              <w:rPr>
                <w:rFonts w:asciiTheme="minorHAnsi" w:hAnsiTheme="minorHAnsi" w:cstheme="minorHAnsi"/>
                <w:sz w:val="18"/>
                <w:szCs w:val="18"/>
              </w:rPr>
              <w:br/>
            </w:r>
            <w:r w:rsidRPr="00D41CB7">
              <w:rPr>
                <w:rFonts w:asciiTheme="minorHAnsi" w:hAnsiTheme="minorHAnsi" w:cstheme="minorHAnsi"/>
                <w:sz w:val="18"/>
                <w:szCs w:val="18"/>
              </w:rPr>
              <w:lastRenderedPageBreak/>
              <w:t xml:space="preserve">2. Uwzględnienie informacji wynikających z udziału Polski w pracach na rzecz EOSC </w:t>
            </w:r>
          </w:p>
          <w:p w14:paraId="0CF46716" w14:textId="77777777" w:rsidR="00803FE6" w:rsidRPr="00D41CB7" w:rsidRDefault="00803FE6" w:rsidP="008D2818">
            <w:pPr>
              <w:pStyle w:val="Akapitzlist"/>
              <w:numPr>
                <w:ilvl w:val="2"/>
                <w:numId w:val="29"/>
              </w:numPr>
              <w:ind w:left="459" w:hanging="283"/>
              <w:rPr>
                <w:rFonts w:asciiTheme="minorHAnsi" w:hAnsiTheme="minorHAnsi" w:cstheme="minorHAnsi"/>
                <w:sz w:val="18"/>
                <w:szCs w:val="18"/>
              </w:rPr>
            </w:pPr>
            <w:r w:rsidRPr="00D41CB7">
              <w:rPr>
                <w:rFonts w:asciiTheme="minorHAnsi" w:hAnsiTheme="minorHAnsi" w:cstheme="minorHAnsi"/>
                <w:sz w:val="18"/>
                <w:szCs w:val="18"/>
              </w:rPr>
              <w:t xml:space="preserve">Dodanie Działania: Włączenie do działań POD ekspertów dotychczasowego </w:t>
            </w:r>
            <w:proofErr w:type="spellStart"/>
            <w:r w:rsidRPr="00D41CB7">
              <w:rPr>
                <w:rFonts w:asciiTheme="minorHAnsi" w:hAnsiTheme="minorHAnsi" w:cstheme="minorHAnsi"/>
                <w:sz w:val="18"/>
                <w:szCs w:val="18"/>
              </w:rPr>
              <w:t>MNiSzW</w:t>
            </w:r>
            <w:proofErr w:type="spellEnd"/>
            <w:r w:rsidRPr="00D41CB7">
              <w:rPr>
                <w:rFonts w:asciiTheme="minorHAnsi" w:hAnsiTheme="minorHAnsi" w:cstheme="minorHAnsi"/>
                <w:sz w:val="18"/>
                <w:szCs w:val="18"/>
              </w:rPr>
              <w:t xml:space="preserve"> ds. EOSC</w:t>
            </w:r>
          </w:p>
          <w:p w14:paraId="1723630E" w14:textId="77777777" w:rsidR="00803FE6" w:rsidRPr="00D41CB7" w:rsidRDefault="00803FE6" w:rsidP="00803FE6">
            <w:pPr>
              <w:rPr>
                <w:rFonts w:cstheme="minorHAnsi"/>
                <w:sz w:val="18"/>
                <w:szCs w:val="18"/>
              </w:rPr>
            </w:pPr>
          </w:p>
          <w:p w14:paraId="439BBC12" w14:textId="77777777" w:rsidR="00803FE6" w:rsidRPr="008D2818" w:rsidRDefault="00803FE6" w:rsidP="008D2818">
            <w:pPr>
              <w:pStyle w:val="Akapitzlist"/>
              <w:numPr>
                <w:ilvl w:val="0"/>
                <w:numId w:val="29"/>
              </w:numPr>
              <w:ind w:left="317"/>
              <w:rPr>
                <w:rFonts w:asciiTheme="minorHAnsi" w:hAnsiTheme="minorHAnsi" w:cstheme="minorHAnsi"/>
                <w:b/>
                <w:sz w:val="18"/>
                <w:szCs w:val="18"/>
              </w:rPr>
            </w:pPr>
            <w:r w:rsidRPr="008D2818">
              <w:rPr>
                <w:rFonts w:asciiTheme="minorHAnsi" w:hAnsiTheme="minorHAnsi" w:cstheme="minorHAnsi"/>
                <w:b/>
                <w:sz w:val="18"/>
                <w:szCs w:val="18"/>
              </w:rPr>
              <w:t>W Celu Szczegółowym 5</w:t>
            </w:r>
          </w:p>
          <w:p w14:paraId="488AC9EB" w14:textId="77777777" w:rsidR="00803FE6" w:rsidRPr="00D41CB7" w:rsidRDefault="00803FE6" w:rsidP="008D2818">
            <w:pPr>
              <w:pStyle w:val="Akapitzlist"/>
              <w:numPr>
                <w:ilvl w:val="1"/>
                <w:numId w:val="29"/>
              </w:numPr>
              <w:ind w:left="743"/>
              <w:rPr>
                <w:rFonts w:asciiTheme="minorHAnsi" w:hAnsiTheme="minorHAnsi" w:cstheme="minorHAnsi"/>
                <w:sz w:val="18"/>
                <w:szCs w:val="18"/>
              </w:rPr>
            </w:pPr>
            <w:r w:rsidRPr="00D41CB7">
              <w:rPr>
                <w:rFonts w:asciiTheme="minorHAnsi" w:hAnsiTheme="minorHAnsi" w:cstheme="minorHAnsi"/>
                <w:sz w:val="18"/>
                <w:szCs w:val="18"/>
              </w:rPr>
              <w:t>Uwzględnienie współpracy z reprezentantem w komitecie doradczym ds. otwartej nauki UNESCO i dokumentów UNESCO dot. otwartej nauki (</w:t>
            </w:r>
            <w:hyperlink r:id="rId10" w:history="1">
              <w:r w:rsidRPr="00D41CB7">
                <w:rPr>
                  <w:rStyle w:val="Hipercze"/>
                  <w:rFonts w:asciiTheme="minorHAnsi" w:hAnsiTheme="minorHAnsi" w:cstheme="minorHAnsi"/>
                  <w:sz w:val="18"/>
                  <w:szCs w:val="18"/>
                </w:rPr>
                <w:t>https://unesdoc.unesco.org/ark:/48223/pf0000374409</w:t>
              </w:r>
            </w:hyperlink>
            <w:r w:rsidRPr="00D41CB7">
              <w:rPr>
                <w:rFonts w:asciiTheme="minorHAnsi" w:hAnsiTheme="minorHAnsi" w:cstheme="minorHAnsi"/>
                <w:sz w:val="18"/>
                <w:szCs w:val="18"/>
              </w:rPr>
              <w:t>)</w:t>
            </w:r>
          </w:p>
          <w:p w14:paraId="0F710BE0" w14:textId="77777777" w:rsidR="00320F25" w:rsidRPr="008D2818" w:rsidRDefault="00320F25" w:rsidP="00320F25">
            <w:pPr>
              <w:rPr>
                <w:rFonts w:cstheme="minorHAnsi"/>
                <w:b/>
                <w:sz w:val="18"/>
                <w:szCs w:val="18"/>
              </w:rPr>
            </w:pPr>
            <w:r w:rsidRPr="008D2818">
              <w:rPr>
                <w:rFonts w:cstheme="minorHAnsi"/>
                <w:b/>
                <w:sz w:val="18"/>
                <w:szCs w:val="18"/>
              </w:rPr>
              <w:t>6. Uzupełnienie Załącznika 1 o listę jednostek wiodących MAN/KDM we współpracy z którymi będzie realiz</w:t>
            </w:r>
            <w:r w:rsidR="008D2818" w:rsidRPr="008D2818">
              <w:rPr>
                <w:rFonts w:cstheme="minorHAnsi"/>
                <w:b/>
                <w:sz w:val="18"/>
                <w:szCs w:val="18"/>
              </w:rPr>
              <w:t>owany Program Otwierania Danych</w:t>
            </w:r>
          </w:p>
          <w:p w14:paraId="7EE13922" w14:textId="77777777" w:rsidR="00320F25" w:rsidRPr="00D41CB7" w:rsidRDefault="00320F25" w:rsidP="00320F25">
            <w:pPr>
              <w:rPr>
                <w:rFonts w:cstheme="minorHAnsi"/>
                <w:sz w:val="18"/>
                <w:szCs w:val="18"/>
              </w:rPr>
            </w:pPr>
            <w:r w:rsidRPr="00D41CB7">
              <w:rPr>
                <w:rFonts w:cstheme="minorHAnsi"/>
                <w:sz w:val="18"/>
                <w:szCs w:val="18"/>
              </w:rPr>
              <w:t>MA</w:t>
            </w:r>
            <w:r w:rsidR="008E0A10" w:rsidRPr="00D41CB7">
              <w:rPr>
                <w:rFonts w:cstheme="minorHAnsi"/>
                <w:sz w:val="18"/>
                <w:szCs w:val="18"/>
              </w:rPr>
              <w:t>N</w:t>
            </w:r>
            <w:r w:rsidR="008E0A10" w:rsidRPr="00D41CB7">
              <w:rPr>
                <w:rFonts w:cstheme="minorHAnsi"/>
                <w:sz w:val="18"/>
                <w:szCs w:val="18"/>
              </w:rPr>
              <w:tab/>
              <w:t>Nazwa Jednostki Wiodącej</w:t>
            </w:r>
          </w:p>
          <w:p w14:paraId="2159C65D" w14:textId="77777777" w:rsidR="00320F25" w:rsidRPr="00D41CB7" w:rsidRDefault="00320F25" w:rsidP="008E0A10">
            <w:pPr>
              <w:tabs>
                <w:tab w:val="left" w:pos="317"/>
              </w:tabs>
              <w:rPr>
                <w:rFonts w:cstheme="minorHAnsi"/>
                <w:sz w:val="18"/>
                <w:szCs w:val="18"/>
              </w:rPr>
            </w:pPr>
            <w:r w:rsidRPr="00D41CB7">
              <w:rPr>
                <w:rFonts w:cstheme="minorHAnsi"/>
                <w:sz w:val="18"/>
                <w:szCs w:val="18"/>
              </w:rPr>
              <w:t>1.</w:t>
            </w:r>
            <w:r w:rsidRPr="00D41CB7">
              <w:rPr>
                <w:rFonts w:cstheme="minorHAnsi"/>
                <w:sz w:val="18"/>
                <w:szCs w:val="18"/>
              </w:rPr>
              <w:tab/>
              <w:t>B</w:t>
            </w:r>
            <w:r w:rsidR="008E0A10" w:rsidRPr="00D41CB7">
              <w:rPr>
                <w:rFonts w:cstheme="minorHAnsi"/>
                <w:sz w:val="18"/>
                <w:szCs w:val="18"/>
              </w:rPr>
              <w:t>IAMAN Politechnika Białostocka</w:t>
            </w:r>
            <w:r w:rsidR="008E0A10" w:rsidRPr="00D41CB7">
              <w:rPr>
                <w:rFonts w:cstheme="minorHAnsi"/>
                <w:sz w:val="18"/>
                <w:szCs w:val="18"/>
              </w:rPr>
              <w:tab/>
            </w:r>
          </w:p>
          <w:p w14:paraId="0C1B9EC0" w14:textId="77777777" w:rsidR="00320F25" w:rsidRPr="00D41CB7" w:rsidRDefault="008E0A10" w:rsidP="008E0A10">
            <w:pPr>
              <w:tabs>
                <w:tab w:val="left" w:pos="317"/>
              </w:tabs>
              <w:rPr>
                <w:rFonts w:cstheme="minorHAnsi"/>
                <w:sz w:val="18"/>
                <w:szCs w:val="18"/>
              </w:rPr>
            </w:pPr>
            <w:r w:rsidRPr="00D41CB7">
              <w:rPr>
                <w:rFonts w:cstheme="minorHAnsi"/>
                <w:sz w:val="18"/>
                <w:szCs w:val="18"/>
              </w:rPr>
              <w:t>2.</w:t>
            </w:r>
            <w:r w:rsidRPr="00D41CB7">
              <w:rPr>
                <w:rFonts w:cstheme="minorHAnsi"/>
                <w:sz w:val="18"/>
                <w:szCs w:val="18"/>
              </w:rPr>
              <w:tab/>
              <w:t xml:space="preserve">BYDMAN </w:t>
            </w:r>
            <w:r w:rsidR="00320F25" w:rsidRPr="00D41CB7">
              <w:rPr>
                <w:rFonts w:cstheme="minorHAnsi"/>
                <w:sz w:val="18"/>
                <w:szCs w:val="18"/>
              </w:rPr>
              <w:t>Uniwersytet Technologi</w:t>
            </w:r>
            <w:r w:rsidRPr="00D41CB7">
              <w:rPr>
                <w:rFonts w:cstheme="minorHAnsi"/>
                <w:sz w:val="18"/>
                <w:szCs w:val="18"/>
              </w:rPr>
              <w:t>czno-Przyrodniczy w Bydgoszczy</w:t>
            </w:r>
            <w:r w:rsidRPr="00D41CB7">
              <w:rPr>
                <w:rFonts w:cstheme="minorHAnsi"/>
                <w:sz w:val="18"/>
                <w:szCs w:val="18"/>
              </w:rPr>
              <w:tab/>
            </w:r>
          </w:p>
          <w:p w14:paraId="1AA5F1BC" w14:textId="77777777" w:rsidR="00320F25" w:rsidRPr="00D41CB7" w:rsidRDefault="008E0A10" w:rsidP="008E0A10">
            <w:pPr>
              <w:tabs>
                <w:tab w:val="left" w:pos="317"/>
              </w:tabs>
              <w:rPr>
                <w:rFonts w:cstheme="minorHAnsi"/>
                <w:sz w:val="18"/>
                <w:szCs w:val="18"/>
              </w:rPr>
            </w:pPr>
            <w:r w:rsidRPr="00D41CB7">
              <w:rPr>
                <w:rFonts w:cstheme="minorHAnsi"/>
                <w:sz w:val="18"/>
                <w:szCs w:val="18"/>
              </w:rPr>
              <w:t>3.</w:t>
            </w:r>
            <w:r w:rsidRPr="00D41CB7">
              <w:rPr>
                <w:rFonts w:cstheme="minorHAnsi"/>
                <w:sz w:val="18"/>
                <w:szCs w:val="18"/>
              </w:rPr>
              <w:tab/>
              <w:t xml:space="preserve">CZESTMAN </w:t>
            </w:r>
            <w:r w:rsidR="00320F25" w:rsidRPr="00D41CB7">
              <w:rPr>
                <w:rFonts w:cstheme="minorHAnsi"/>
                <w:sz w:val="18"/>
                <w:szCs w:val="18"/>
              </w:rPr>
              <w:t>Politechn</w:t>
            </w:r>
            <w:r w:rsidRPr="00D41CB7">
              <w:rPr>
                <w:rFonts w:cstheme="minorHAnsi"/>
                <w:sz w:val="18"/>
                <w:szCs w:val="18"/>
              </w:rPr>
              <w:t>ika Częstochowska</w:t>
            </w:r>
            <w:r w:rsidRPr="00D41CB7">
              <w:rPr>
                <w:rFonts w:cstheme="minorHAnsi"/>
                <w:sz w:val="18"/>
                <w:szCs w:val="18"/>
              </w:rPr>
              <w:tab/>
            </w:r>
          </w:p>
          <w:p w14:paraId="6B3785CC" w14:textId="77777777" w:rsidR="00320F25" w:rsidRPr="00D41CB7" w:rsidRDefault="008E0A10" w:rsidP="008E0A10">
            <w:pPr>
              <w:tabs>
                <w:tab w:val="left" w:pos="317"/>
              </w:tabs>
              <w:rPr>
                <w:rFonts w:cstheme="minorHAnsi"/>
                <w:sz w:val="18"/>
                <w:szCs w:val="18"/>
              </w:rPr>
            </w:pPr>
            <w:r w:rsidRPr="00D41CB7">
              <w:rPr>
                <w:rFonts w:cstheme="minorHAnsi"/>
                <w:sz w:val="18"/>
                <w:szCs w:val="18"/>
              </w:rPr>
              <w:t>4.</w:t>
            </w:r>
            <w:r w:rsidRPr="00D41CB7">
              <w:rPr>
                <w:rFonts w:cstheme="minorHAnsi"/>
                <w:sz w:val="18"/>
                <w:szCs w:val="18"/>
              </w:rPr>
              <w:tab/>
              <w:t>TASK Politechnika Gdańska</w:t>
            </w:r>
          </w:p>
          <w:p w14:paraId="4C14CE68" w14:textId="77777777" w:rsidR="00320F25" w:rsidRPr="00D41CB7" w:rsidRDefault="00320F25" w:rsidP="008E0A10">
            <w:pPr>
              <w:tabs>
                <w:tab w:val="left" w:pos="317"/>
              </w:tabs>
              <w:rPr>
                <w:rFonts w:cstheme="minorHAnsi"/>
                <w:sz w:val="18"/>
                <w:szCs w:val="18"/>
              </w:rPr>
            </w:pPr>
            <w:r w:rsidRPr="00D41CB7">
              <w:rPr>
                <w:rFonts w:cstheme="minorHAnsi"/>
                <w:sz w:val="18"/>
                <w:szCs w:val="18"/>
              </w:rPr>
              <w:t>5.</w:t>
            </w:r>
            <w:r w:rsidRPr="00D41CB7">
              <w:rPr>
                <w:rFonts w:cstheme="minorHAnsi"/>
                <w:sz w:val="18"/>
                <w:szCs w:val="18"/>
              </w:rPr>
              <w:tab/>
              <w:t>KIEL</w:t>
            </w:r>
            <w:r w:rsidR="008E0A10" w:rsidRPr="00D41CB7">
              <w:rPr>
                <w:rFonts w:cstheme="minorHAnsi"/>
                <w:sz w:val="18"/>
                <w:szCs w:val="18"/>
              </w:rPr>
              <w:t>MAN Politechnika Świętokrzyska</w:t>
            </w:r>
            <w:r w:rsidR="008E0A10" w:rsidRPr="00D41CB7">
              <w:rPr>
                <w:rFonts w:cstheme="minorHAnsi"/>
                <w:sz w:val="18"/>
                <w:szCs w:val="18"/>
              </w:rPr>
              <w:tab/>
            </w:r>
          </w:p>
          <w:p w14:paraId="553F49D1" w14:textId="77777777" w:rsidR="00320F25" w:rsidRPr="00D41CB7" w:rsidRDefault="00320F25" w:rsidP="008E0A10">
            <w:pPr>
              <w:tabs>
                <w:tab w:val="left" w:pos="317"/>
              </w:tabs>
              <w:rPr>
                <w:rFonts w:cstheme="minorHAnsi"/>
                <w:sz w:val="18"/>
                <w:szCs w:val="18"/>
              </w:rPr>
            </w:pPr>
            <w:r w:rsidRPr="00D41CB7">
              <w:rPr>
                <w:rFonts w:cstheme="minorHAnsi"/>
                <w:sz w:val="18"/>
                <w:szCs w:val="18"/>
              </w:rPr>
              <w:t>6.</w:t>
            </w:r>
            <w:r w:rsidRPr="00D41CB7">
              <w:rPr>
                <w:rFonts w:cstheme="minorHAnsi"/>
                <w:sz w:val="18"/>
                <w:szCs w:val="18"/>
              </w:rPr>
              <w:tab/>
              <w:t>K</w:t>
            </w:r>
            <w:r w:rsidR="008E0A10" w:rsidRPr="00D41CB7">
              <w:rPr>
                <w:rFonts w:cstheme="minorHAnsi"/>
                <w:sz w:val="18"/>
                <w:szCs w:val="18"/>
              </w:rPr>
              <w:t>OSMAN Politechnika Koszalińska</w:t>
            </w:r>
            <w:r w:rsidR="008E0A10" w:rsidRPr="00D41CB7">
              <w:rPr>
                <w:rFonts w:cstheme="minorHAnsi"/>
                <w:sz w:val="18"/>
                <w:szCs w:val="18"/>
              </w:rPr>
              <w:tab/>
            </w:r>
          </w:p>
          <w:p w14:paraId="77FFAF30" w14:textId="77777777" w:rsidR="00320F25" w:rsidRPr="00D41CB7" w:rsidRDefault="008E0A10" w:rsidP="008E0A10">
            <w:pPr>
              <w:tabs>
                <w:tab w:val="left" w:pos="317"/>
              </w:tabs>
              <w:rPr>
                <w:rFonts w:cstheme="minorHAnsi"/>
                <w:sz w:val="18"/>
                <w:szCs w:val="18"/>
              </w:rPr>
            </w:pPr>
            <w:r w:rsidRPr="00D41CB7">
              <w:rPr>
                <w:rFonts w:cstheme="minorHAnsi"/>
                <w:sz w:val="18"/>
                <w:szCs w:val="18"/>
              </w:rPr>
              <w:t>7.</w:t>
            </w:r>
            <w:r w:rsidRPr="00D41CB7">
              <w:rPr>
                <w:rFonts w:cstheme="minorHAnsi"/>
                <w:sz w:val="18"/>
                <w:szCs w:val="18"/>
              </w:rPr>
              <w:tab/>
              <w:t xml:space="preserve">CYFRONET </w:t>
            </w:r>
            <w:r w:rsidR="00320F25" w:rsidRPr="00D41CB7">
              <w:rPr>
                <w:rFonts w:cstheme="minorHAnsi"/>
                <w:sz w:val="18"/>
                <w:szCs w:val="18"/>
              </w:rPr>
              <w:t>Akademia Górniczo-Hutnicza w Krakowie</w:t>
            </w:r>
            <w:r w:rsidR="00320F25" w:rsidRPr="00D41CB7">
              <w:rPr>
                <w:rFonts w:cstheme="minorHAnsi"/>
                <w:sz w:val="18"/>
                <w:szCs w:val="18"/>
              </w:rPr>
              <w:tab/>
            </w:r>
          </w:p>
          <w:p w14:paraId="26F0C398" w14:textId="77777777" w:rsidR="00320F25" w:rsidRPr="00D41CB7" w:rsidRDefault="008E0A10" w:rsidP="008E0A10">
            <w:pPr>
              <w:tabs>
                <w:tab w:val="left" w:pos="317"/>
              </w:tabs>
              <w:rPr>
                <w:rFonts w:cstheme="minorHAnsi"/>
                <w:sz w:val="18"/>
                <w:szCs w:val="18"/>
              </w:rPr>
            </w:pPr>
            <w:r w:rsidRPr="00D41CB7">
              <w:rPr>
                <w:rFonts w:cstheme="minorHAnsi"/>
                <w:sz w:val="18"/>
                <w:szCs w:val="18"/>
              </w:rPr>
              <w:t>8.</w:t>
            </w:r>
            <w:r w:rsidRPr="00D41CB7">
              <w:rPr>
                <w:rFonts w:cstheme="minorHAnsi"/>
                <w:sz w:val="18"/>
                <w:szCs w:val="18"/>
              </w:rPr>
              <w:tab/>
              <w:t xml:space="preserve">LUBMAN </w:t>
            </w:r>
            <w:r w:rsidR="00320F25" w:rsidRPr="00D41CB7">
              <w:rPr>
                <w:rFonts w:cstheme="minorHAnsi"/>
                <w:sz w:val="18"/>
                <w:szCs w:val="18"/>
              </w:rPr>
              <w:t>Uniwersytet Marii</w:t>
            </w:r>
            <w:r w:rsidRPr="00D41CB7">
              <w:rPr>
                <w:rFonts w:cstheme="minorHAnsi"/>
                <w:sz w:val="18"/>
                <w:szCs w:val="18"/>
              </w:rPr>
              <w:t xml:space="preserve"> Curie-Skłodowskiej w Lublinie</w:t>
            </w:r>
            <w:r w:rsidRPr="00D41CB7">
              <w:rPr>
                <w:rFonts w:cstheme="minorHAnsi"/>
                <w:sz w:val="18"/>
                <w:szCs w:val="18"/>
              </w:rPr>
              <w:tab/>
            </w:r>
          </w:p>
          <w:p w14:paraId="7D8C5B22" w14:textId="77777777" w:rsidR="00320F25" w:rsidRPr="00D41CB7" w:rsidRDefault="008E0A10" w:rsidP="008E0A10">
            <w:pPr>
              <w:tabs>
                <w:tab w:val="left" w:pos="317"/>
              </w:tabs>
              <w:rPr>
                <w:rFonts w:cstheme="minorHAnsi"/>
                <w:sz w:val="18"/>
                <w:szCs w:val="18"/>
              </w:rPr>
            </w:pPr>
            <w:r w:rsidRPr="00D41CB7">
              <w:rPr>
                <w:rFonts w:cstheme="minorHAnsi"/>
                <w:sz w:val="18"/>
                <w:szCs w:val="18"/>
              </w:rPr>
              <w:t>9.</w:t>
            </w:r>
            <w:r w:rsidRPr="00D41CB7">
              <w:rPr>
                <w:rFonts w:cstheme="minorHAnsi"/>
                <w:sz w:val="18"/>
                <w:szCs w:val="18"/>
              </w:rPr>
              <w:tab/>
              <w:t>LODMAN Politechnika Łódzka</w:t>
            </w:r>
          </w:p>
          <w:p w14:paraId="0C911B0B" w14:textId="77777777" w:rsidR="00320F25" w:rsidRPr="00D41CB7" w:rsidRDefault="008E0A10" w:rsidP="008E0A10">
            <w:pPr>
              <w:tabs>
                <w:tab w:val="left" w:pos="317"/>
              </w:tabs>
              <w:rPr>
                <w:rFonts w:cstheme="minorHAnsi"/>
                <w:sz w:val="18"/>
                <w:szCs w:val="18"/>
              </w:rPr>
            </w:pPr>
            <w:r w:rsidRPr="00D41CB7">
              <w:rPr>
                <w:rFonts w:cstheme="minorHAnsi"/>
                <w:sz w:val="18"/>
                <w:szCs w:val="18"/>
              </w:rPr>
              <w:t>10.</w:t>
            </w:r>
            <w:r w:rsidRPr="00D41CB7">
              <w:rPr>
                <w:rFonts w:cstheme="minorHAnsi"/>
                <w:sz w:val="18"/>
                <w:szCs w:val="18"/>
              </w:rPr>
              <w:tab/>
              <w:t xml:space="preserve">OLMAN </w:t>
            </w:r>
            <w:r w:rsidR="00320F25" w:rsidRPr="00D41CB7">
              <w:rPr>
                <w:rFonts w:cstheme="minorHAnsi"/>
                <w:sz w:val="18"/>
                <w:szCs w:val="18"/>
              </w:rPr>
              <w:t xml:space="preserve">Uniwersytet </w:t>
            </w:r>
            <w:r w:rsidRPr="00D41CB7">
              <w:rPr>
                <w:rFonts w:cstheme="minorHAnsi"/>
                <w:sz w:val="18"/>
                <w:szCs w:val="18"/>
              </w:rPr>
              <w:t>Warmińsko-Mazurski w Olsztynie</w:t>
            </w:r>
            <w:r w:rsidRPr="00D41CB7">
              <w:rPr>
                <w:rFonts w:cstheme="minorHAnsi"/>
                <w:sz w:val="18"/>
                <w:szCs w:val="18"/>
              </w:rPr>
              <w:tab/>
            </w:r>
          </w:p>
          <w:p w14:paraId="35C739DB" w14:textId="77777777" w:rsidR="00320F25" w:rsidRPr="00D41CB7" w:rsidRDefault="00320F25" w:rsidP="008E0A10">
            <w:pPr>
              <w:tabs>
                <w:tab w:val="left" w:pos="317"/>
              </w:tabs>
              <w:rPr>
                <w:rFonts w:cstheme="minorHAnsi"/>
                <w:sz w:val="18"/>
                <w:szCs w:val="18"/>
              </w:rPr>
            </w:pPr>
            <w:r w:rsidRPr="00D41CB7">
              <w:rPr>
                <w:rFonts w:cstheme="minorHAnsi"/>
                <w:sz w:val="18"/>
                <w:szCs w:val="18"/>
              </w:rPr>
              <w:t>11.</w:t>
            </w:r>
            <w:r w:rsidR="008E0A10" w:rsidRPr="00D41CB7">
              <w:rPr>
                <w:rFonts w:cstheme="minorHAnsi"/>
                <w:sz w:val="18"/>
                <w:szCs w:val="18"/>
              </w:rPr>
              <w:tab/>
              <w:t>MAN OPOLE Uniwersytet Opolski</w:t>
            </w:r>
          </w:p>
          <w:p w14:paraId="37035DA0" w14:textId="77777777" w:rsidR="00320F25" w:rsidRPr="00D41CB7" w:rsidRDefault="008E0A10" w:rsidP="008E0A10">
            <w:pPr>
              <w:tabs>
                <w:tab w:val="left" w:pos="317"/>
              </w:tabs>
              <w:rPr>
                <w:rFonts w:cstheme="minorHAnsi"/>
                <w:sz w:val="18"/>
                <w:szCs w:val="18"/>
              </w:rPr>
            </w:pPr>
            <w:r w:rsidRPr="00D41CB7">
              <w:rPr>
                <w:rFonts w:cstheme="minorHAnsi"/>
                <w:sz w:val="18"/>
                <w:szCs w:val="18"/>
              </w:rPr>
              <w:t>12.</w:t>
            </w:r>
            <w:r w:rsidRPr="00D41CB7">
              <w:rPr>
                <w:rFonts w:cstheme="minorHAnsi"/>
                <w:sz w:val="18"/>
                <w:szCs w:val="18"/>
              </w:rPr>
              <w:tab/>
              <w:t xml:space="preserve">PCSS </w:t>
            </w:r>
            <w:r w:rsidR="00320F25" w:rsidRPr="00D41CB7">
              <w:rPr>
                <w:rFonts w:cstheme="minorHAnsi"/>
                <w:sz w:val="18"/>
                <w:szCs w:val="18"/>
              </w:rPr>
              <w:t>Instytut Chemii Bioorganicznej PAN</w:t>
            </w:r>
            <w:r w:rsidR="00320F25" w:rsidRPr="00D41CB7">
              <w:rPr>
                <w:rFonts w:cstheme="minorHAnsi"/>
                <w:sz w:val="18"/>
                <w:szCs w:val="18"/>
              </w:rPr>
              <w:tab/>
              <w:t>KDM</w:t>
            </w:r>
          </w:p>
          <w:p w14:paraId="172B9F84" w14:textId="77777777" w:rsidR="00320F25" w:rsidRPr="00D41CB7" w:rsidRDefault="008E0A10" w:rsidP="008E0A10">
            <w:pPr>
              <w:tabs>
                <w:tab w:val="left" w:pos="317"/>
              </w:tabs>
              <w:rPr>
                <w:rFonts w:cstheme="minorHAnsi"/>
                <w:sz w:val="18"/>
                <w:szCs w:val="18"/>
              </w:rPr>
            </w:pPr>
            <w:r w:rsidRPr="00D41CB7">
              <w:rPr>
                <w:rFonts w:cstheme="minorHAnsi"/>
                <w:sz w:val="18"/>
                <w:szCs w:val="18"/>
              </w:rPr>
              <w:t>13.</w:t>
            </w:r>
            <w:r w:rsidRPr="00D41CB7">
              <w:rPr>
                <w:rFonts w:cstheme="minorHAnsi"/>
                <w:sz w:val="18"/>
                <w:szCs w:val="18"/>
              </w:rPr>
              <w:tab/>
              <w:t xml:space="preserve">PULMAN </w:t>
            </w:r>
            <w:r w:rsidR="00320F25" w:rsidRPr="00D41CB7">
              <w:rPr>
                <w:rFonts w:cstheme="minorHAnsi"/>
                <w:sz w:val="18"/>
                <w:szCs w:val="18"/>
              </w:rPr>
              <w:t xml:space="preserve">Instytut Uprawy Nawożenia </w:t>
            </w:r>
            <w:r w:rsidRPr="00D41CB7">
              <w:rPr>
                <w:rFonts w:cstheme="minorHAnsi"/>
                <w:sz w:val="18"/>
                <w:szCs w:val="18"/>
              </w:rPr>
              <w:t>i Gleboznawstwa PIB w Puławach</w:t>
            </w:r>
          </w:p>
          <w:p w14:paraId="7F933D00" w14:textId="77777777" w:rsidR="00320F25" w:rsidRPr="00D41CB7" w:rsidRDefault="008E0A10" w:rsidP="008E0A10">
            <w:pPr>
              <w:tabs>
                <w:tab w:val="left" w:pos="317"/>
              </w:tabs>
              <w:rPr>
                <w:rFonts w:cstheme="minorHAnsi"/>
                <w:sz w:val="18"/>
                <w:szCs w:val="18"/>
              </w:rPr>
            </w:pPr>
            <w:r w:rsidRPr="00D41CB7">
              <w:rPr>
                <w:rFonts w:cstheme="minorHAnsi"/>
                <w:sz w:val="18"/>
                <w:szCs w:val="18"/>
              </w:rPr>
              <w:t>14.</w:t>
            </w:r>
            <w:r w:rsidRPr="00D41CB7">
              <w:rPr>
                <w:rFonts w:cstheme="minorHAnsi"/>
                <w:sz w:val="18"/>
                <w:szCs w:val="18"/>
              </w:rPr>
              <w:tab/>
              <w:t xml:space="preserve">RADMAN </w:t>
            </w:r>
            <w:r w:rsidR="00320F25" w:rsidRPr="00D41CB7">
              <w:rPr>
                <w:rFonts w:cstheme="minorHAnsi"/>
                <w:sz w:val="18"/>
                <w:szCs w:val="18"/>
              </w:rPr>
              <w:t>Uniwersytet Technologiczno-Humanistyczny im. Kazimierza Pułaskiego w Radomiu</w:t>
            </w:r>
            <w:r w:rsidR="00320F25" w:rsidRPr="00D41CB7">
              <w:rPr>
                <w:rFonts w:cstheme="minorHAnsi"/>
                <w:sz w:val="18"/>
                <w:szCs w:val="18"/>
              </w:rPr>
              <w:tab/>
              <w:t>-</w:t>
            </w:r>
          </w:p>
          <w:p w14:paraId="4E983617" w14:textId="77777777" w:rsidR="00320F25" w:rsidRPr="00D41CB7" w:rsidRDefault="008E0A10" w:rsidP="008E0A10">
            <w:pPr>
              <w:tabs>
                <w:tab w:val="left" w:pos="317"/>
              </w:tabs>
              <w:rPr>
                <w:rFonts w:cstheme="minorHAnsi"/>
                <w:sz w:val="18"/>
                <w:szCs w:val="18"/>
              </w:rPr>
            </w:pPr>
            <w:r w:rsidRPr="00D41CB7">
              <w:rPr>
                <w:rFonts w:cstheme="minorHAnsi"/>
                <w:sz w:val="18"/>
                <w:szCs w:val="18"/>
              </w:rPr>
              <w:t>15.</w:t>
            </w:r>
            <w:r w:rsidRPr="00D41CB7">
              <w:rPr>
                <w:rFonts w:cstheme="minorHAnsi"/>
                <w:sz w:val="18"/>
                <w:szCs w:val="18"/>
              </w:rPr>
              <w:tab/>
              <w:t xml:space="preserve">RMSK </w:t>
            </w:r>
            <w:r w:rsidR="00320F25" w:rsidRPr="00D41CB7">
              <w:rPr>
                <w:rFonts w:cstheme="minorHAnsi"/>
                <w:sz w:val="18"/>
                <w:szCs w:val="18"/>
              </w:rPr>
              <w:t>Politechnika Rzeszowska</w:t>
            </w:r>
            <w:r w:rsidR="00320F25" w:rsidRPr="00D41CB7">
              <w:rPr>
                <w:rFonts w:cstheme="minorHAnsi"/>
                <w:sz w:val="18"/>
                <w:szCs w:val="18"/>
              </w:rPr>
              <w:tab/>
              <w:t>-</w:t>
            </w:r>
          </w:p>
          <w:p w14:paraId="405FEB65" w14:textId="77777777" w:rsidR="00320F25" w:rsidRPr="00D41CB7" w:rsidRDefault="008E0A10" w:rsidP="008E0A10">
            <w:pPr>
              <w:tabs>
                <w:tab w:val="left" w:pos="317"/>
              </w:tabs>
              <w:rPr>
                <w:rFonts w:cstheme="minorHAnsi"/>
                <w:sz w:val="18"/>
                <w:szCs w:val="18"/>
              </w:rPr>
            </w:pPr>
            <w:r w:rsidRPr="00D41CB7">
              <w:rPr>
                <w:rFonts w:cstheme="minorHAnsi"/>
                <w:sz w:val="18"/>
                <w:szCs w:val="18"/>
              </w:rPr>
              <w:t>16.</w:t>
            </w:r>
            <w:r w:rsidRPr="00D41CB7">
              <w:rPr>
                <w:rFonts w:cstheme="minorHAnsi"/>
                <w:sz w:val="18"/>
                <w:szCs w:val="18"/>
              </w:rPr>
              <w:tab/>
              <w:t xml:space="preserve">AMSK </w:t>
            </w:r>
            <w:r w:rsidR="00320F25" w:rsidRPr="00D41CB7">
              <w:rPr>
                <w:rFonts w:cstheme="minorHAnsi"/>
                <w:sz w:val="18"/>
                <w:szCs w:val="18"/>
              </w:rPr>
              <w:t>Zachodniopomorski Uniwersyte</w:t>
            </w:r>
            <w:r w:rsidRPr="00D41CB7">
              <w:rPr>
                <w:rFonts w:cstheme="minorHAnsi"/>
                <w:sz w:val="18"/>
                <w:szCs w:val="18"/>
              </w:rPr>
              <w:t>t Technologiczny w Szczecinie</w:t>
            </w:r>
          </w:p>
          <w:p w14:paraId="3AD64FC4" w14:textId="77777777" w:rsidR="00320F25" w:rsidRPr="00D41CB7" w:rsidRDefault="008E0A10" w:rsidP="008E0A10">
            <w:pPr>
              <w:tabs>
                <w:tab w:val="left" w:pos="317"/>
              </w:tabs>
              <w:rPr>
                <w:rFonts w:cstheme="minorHAnsi"/>
                <w:sz w:val="18"/>
                <w:szCs w:val="18"/>
              </w:rPr>
            </w:pPr>
            <w:r w:rsidRPr="00D41CB7">
              <w:rPr>
                <w:rFonts w:cstheme="minorHAnsi"/>
                <w:sz w:val="18"/>
                <w:szCs w:val="18"/>
              </w:rPr>
              <w:t>17.</w:t>
            </w:r>
            <w:r w:rsidRPr="00D41CB7">
              <w:rPr>
                <w:rFonts w:cstheme="minorHAnsi"/>
                <w:sz w:val="18"/>
                <w:szCs w:val="18"/>
              </w:rPr>
              <w:tab/>
              <w:t>ŚASK</w:t>
            </w:r>
            <w:r w:rsidRPr="00D41CB7">
              <w:rPr>
                <w:rFonts w:cstheme="minorHAnsi"/>
                <w:sz w:val="18"/>
                <w:szCs w:val="18"/>
              </w:rPr>
              <w:tab/>
              <w:t>Politechnika Śląska</w:t>
            </w:r>
            <w:r w:rsidRPr="00D41CB7">
              <w:rPr>
                <w:rFonts w:cstheme="minorHAnsi"/>
                <w:sz w:val="18"/>
                <w:szCs w:val="18"/>
              </w:rPr>
              <w:tab/>
            </w:r>
          </w:p>
          <w:p w14:paraId="4ABEF662" w14:textId="77777777" w:rsidR="00320F25" w:rsidRPr="00D41CB7" w:rsidRDefault="008E0A10" w:rsidP="008E0A10">
            <w:pPr>
              <w:tabs>
                <w:tab w:val="left" w:pos="317"/>
              </w:tabs>
              <w:rPr>
                <w:rFonts w:cstheme="minorHAnsi"/>
                <w:sz w:val="18"/>
                <w:szCs w:val="18"/>
              </w:rPr>
            </w:pPr>
            <w:r w:rsidRPr="00D41CB7">
              <w:rPr>
                <w:rFonts w:cstheme="minorHAnsi"/>
                <w:sz w:val="18"/>
                <w:szCs w:val="18"/>
              </w:rPr>
              <w:t>18.</w:t>
            </w:r>
            <w:r w:rsidRPr="00D41CB7">
              <w:rPr>
                <w:rFonts w:cstheme="minorHAnsi"/>
                <w:sz w:val="18"/>
                <w:szCs w:val="18"/>
              </w:rPr>
              <w:tab/>
              <w:t xml:space="preserve">TORMAN </w:t>
            </w:r>
            <w:r w:rsidR="00320F25" w:rsidRPr="00D41CB7">
              <w:rPr>
                <w:rFonts w:cstheme="minorHAnsi"/>
                <w:sz w:val="18"/>
                <w:szCs w:val="18"/>
              </w:rPr>
              <w:t>Uniwersytet Mikołaja Kopernika w Toruniu</w:t>
            </w:r>
            <w:r w:rsidR="00320F25" w:rsidRPr="00D41CB7">
              <w:rPr>
                <w:rFonts w:cstheme="minorHAnsi"/>
                <w:sz w:val="18"/>
                <w:szCs w:val="18"/>
              </w:rPr>
              <w:tab/>
              <w:t>-</w:t>
            </w:r>
          </w:p>
          <w:p w14:paraId="1AFEE1D3" w14:textId="77777777" w:rsidR="00320F25" w:rsidRPr="00D41CB7" w:rsidRDefault="00320F25" w:rsidP="008E0A10">
            <w:pPr>
              <w:tabs>
                <w:tab w:val="left" w:pos="317"/>
              </w:tabs>
              <w:rPr>
                <w:rFonts w:cstheme="minorHAnsi"/>
                <w:sz w:val="18"/>
                <w:szCs w:val="18"/>
              </w:rPr>
            </w:pPr>
            <w:r w:rsidRPr="00D41CB7">
              <w:rPr>
                <w:rFonts w:cstheme="minorHAnsi"/>
                <w:sz w:val="18"/>
                <w:szCs w:val="18"/>
              </w:rPr>
              <w:t>19.</w:t>
            </w:r>
            <w:r w:rsidRPr="00D41CB7">
              <w:rPr>
                <w:rFonts w:cstheme="minorHAnsi"/>
                <w:sz w:val="18"/>
                <w:szCs w:val="18"/>
              </w:rPr>
              <w:tab/>
              <w:t>ICM</w:t>
            </w:r>
            <w:r w:rsidRPr="00D41CB7">
              <w:rPr>
                <w:rFonts w:cstheme="minorHAnsi"/>
                <w:sz w:val="18"/>
                <w:szCs w:val="18"/>
              </w:rPr>
              <w:tab/>
              <w:t>Interdyscyplinarne Centrum Modelowania Ma</w:t>
            </w:r>
            <w:r w:rsidR="008E0A10" w:rsidRPr="00D41CB7">
              <w:rPr>
                <w:rFonts w:cstheme="minorHAnsi"/>
                <w:sz w:val="18"/>
                <w:szCs w:val="18"/>
              </w:rPr>
              <w:t>tematycznego i Komputerowego</w:t>
            </w:r>
          </w:p>
          <w:p w14:paraId="3F2A156C" w14:textId="77777777" w:rsidR="00320F25" w:rsidRPr="00D41CB7" w:rsidRDefault="008E0A10" w:rsidP="008E0A10">
            <w:pPr>
              <w:tabs>
                <w:tab w:val="left" w:pos="317"/>
              </w:tabs>
              <w:rPr>
                <w:rFonts w:cstheme="minorHAnsi"/>
                <w:sz w:val="18"/>
                <w:szCs w:val="18"/>
              </w:rPr>
            </w:pPr>
            <w:r w:rsidRPr="00D41CB7">
              <w:rPr>
                <w:rFonts w:cstheme="minorHAnsi"/>
                <w:sz w:val="18"/>
                <w:szCs w:val="18"/>
              </w:rPr>
              <w:t>20.</w:t>
            </w:r>
            <w:r w:rsidRPr="00D41CB7">
              <w:rPr>
                <w:rFonts w:cstheme="minorHAnsi"/>
                <w:sz w:val="18"/>
                <w:szCs w:val="18"/>
              </w:rPr>
              <w:tab/>
              <w:t xml:space="preserve">NASK </w:t>
            </w:r>
            <w:r w:rsidR="00320F25" w:rsidRPr="00D41CB7">
              <w:rPr>
                <w:rFonts w:cstheme="minorHAnsi"/>
                <w:sz w:val="18"/>
                <w:szCs w:val="18"/>
              </w:rPr>
              <w:t>Naukowa i Akademicka Sieć Komputerowa</w:t>
            </w:r>
            <w:r w:rsidR="00320F25" w:rsidRPr="00D41CB7">
              <w:rPr>
                <w:rFonts w:cstheme="minorHAnsi"/>
                <w:sz w:val="18"/>
                <w:szCs w:val="18"/>
              </w:rPr>
              <w:tab/>
              <w:t>-</w:t>
            </w:r>
          </w:p>
          <w:p w14:paraId="4C84ABCC" w14:textId="77777777" w:rsidR="00320F25" w:rsidRPr="00D41CB7" w:rsidRDefault="008E0A10" w:rsidP="008E0A10">
            <w:pPr>
              <w:tabs>
                <w:tab w:val="left" w:pos="317"/>
              </w:tabs>
              <w:rPr>
                <w:rFonts w:cstheme="minorHAnsi"/>
                <w:sz w:val="18"/>
                <w:szCs w:val="18"/>
              </w:rPr>
            </w:pPr>
            <w:r w:rsidRPr="00D41CB7">
              <w:rPr>
                <w:rFonts w:cstheme="minorHAnsi"/>
                <w:sz w:val="18"/>
                <w:szCs w:val="18"/>
              </w:rPr>
              <w:t>21.</w:t>
            </w:r>
            <w:r w:rsidRPr="00D41CB7">
              <w:rPr>
                <w:rFonts w:cstheme="minorHAnsi"/>
                <w:sz w:val="18"/>
                <w:szCs w:val="18"/>
              </w:rPr>
              <w:tab/>
              <w:t xml:space="preserve">WCSS </w:t>
            </w:r>
            <w:r w:rsidR="00320F25" w:rsidRPr="00D41CB7">
              <w:rPr>
                <w:rFonts w:cstheme="minorHAnsi"/>
                <w:sz w:val="18"/>
                <w:szCs w:val="18"/>
              </w:rPr>
              <w:t>Politechnika Wrocławska</w:t>
            </w:r>
            <w:r w:rsidR="00320F25" w:rsidRPr="00D41CB7">
              <w:rPr>
                <w:rFonts w:cstheme="minorHAnsi"/>
                <w:sz w:val="18"/>
                <w:szCs w:val="18"/>
              </w:rPr>
              <w:tab/>
              <w:t>KDM</w:t>
            </w:r>
          </w:p>
          <w:p w14:paraId="18BF899A" w14:textId="77777777" w:rsidR="00320F25" w:rsidRPr="00D41CB7" w:rsidRDefault="008E0A10" w:rsidP="008E0A10">
            <w:pPr>
              <w:tabs>
                <w:tab w:val="left" w:pos="317"/>
              </w:tabs>
              <w:rPr>
                <w:rFonts w:cstheme="minorHAnsi"/>
                <w:sz w:val="18"/>
                <w:szCs w:val="18"/>
              </w:rPr>
            </w:pPr>
            <w:r w:rsidRPr="00D41CB7">
              <w:rPr>
                <w:rFonts w:cstheme="minorHAnsi"/>
                <w:sz w:val="18"/>
                <w:szCs w:val="18"/>
              </w:rPr>
              <w:t>22.</w:t>
            </w:r>
            <w:r w:rsidRPr="00D41CB7">
              <w:rPr>
                <w:rFonts w:cstheme="minorHAnsi"/>
                <w:sz w:val="18"/>
                <w:szCs w:val="18"/>
              </w:rPr>
              <w:tab/>
              <w:t xml:space="preserve">ZIELMAN </w:t>
            </w:r>
            <w:r w:rsidR="00320F25" w:rsidRPr="00D41CB7">
              <w:rPr>
                <w:rFonts w:cstheme="minorHAnsi"/>
                <w:sz w:val="18"/>
                <w:szCs w:val="18"/>
              </w:rPr>
              <w:t>Centrum Komputerowe Uniwersytetu Zielonogórskiego</w:t>
            </w:r>
          </w:p>
          <w:p w14:paraId="070EA048" w14:textId="77777777" w:rsidR="00320F25" w:rsidRPr="00D41CB7" w:rsidRDefault="00320F25" w:rsidP="00320F25">
            <w:pPr>
              <w:rPr>
                <w:rFonts w:cstheme="minorHAnsi"/>
                <w:sz w:val="18"/>
                <w:szCs w:val="18"/>
              </w:rPr>
            </w:pPr>
          </w:p>
          <w:p w14:paraId="57279AA2" w14:textId="77777777" w:rsidR="00C562C0" w:rsidRPr="00C562C0" w:rsidRDefault="00320F25" w:rsidP="00C562C0">
            <w:pPr>
              <w:pStyle w:val="Akapitzlist"/>
              <w:numPr>
                <w:ilvl w:val="0"/>
                <w:numId w:val="30"/>
              </w:numPr>
              <w:ind w:left="317"/>
              <w:rPr>
                <w:rFonts w:asciiTheme="minorHAnsi" w:hAnsiTheme="minorHAnsi" w:cstheme="minorHAnsi"/>
                <w:b/>
                <w:sz w:val="18"/>
                <w:szCs w:val="18"/>
              </w:rPr>
            </w:pPr>
            <w:r w:rsidRPr="008D2818">
              <w:rPr>
                <w:rFonts w:asciiTheme="minorHAnsi" w:hAnsiTheme="minorHAnsi" w:cstheme="minorHAnsi"/>
                <w:b/>
                <w:sz w:val="18"/>
                <w:szCs w:val="18"/>
              </w:rPr>
              <w:t>Dodanie jednostek wiodących MAN/KDM jako organów współpracujących w działaniach: 10, 37, 45, 47, 60, 61</w:t>
            </w:r>
          </w:p>
          <w:p w14:paraId="256426B3" w14:textId="77777777" w:rsidR="00320F25" w:rsidRPr="00D41CB7" w:rsidRDefault="00320F25" w:rsidP="00320F25">
            <w:pPr>
              <w:pStyle w:val="Akapitzlist"/>
              <w:rPr>
                <w:rFonts w:asciiTheme="minorHAnsi" w:hAnsiTheme="minorHAnsi" w:cstheme="minorHAnsi"/>
                <w:sz w:val="18"/>
                <w:szCs w:val="18"/>
              </w:rPr>
            </w:pPr>
          </w:p>
          <w:p w14:paraId="0E2D5F72" w14:textId="77777777" w:rsidR="00C562C0" w:rsidRPr="00C562C0" w:rsidRDefault="00320F25" w:rsidP="00C562C0">
            <w:pPr>
              <w:pStyle w:val="Akapitzlist"/>
              <w:numPr>
                <w:ilvl w:val="0"/>
                <w:numId w:val="30"/>
              </w:numPr>
              <w:ind w:left="317"/>
              <w:rPr>
                <w:rFonts w:asciiTheme="minorHAnsi" w:hAnsiTheme="minorHAnsi" w:cstheme="minorHAnsi"/>
                <w:b/>
                <w:sz w:val="18"/>
                <w:szCs w:val="18"/>
              </w:rPr>
            </w:pPr>
            <w:r w:rsidRPr="008D2818">
              <w:rPr>
                <w:rFonts w:asciiTheme="minorHAnsi" w:hAnsiTheme="minorHAnsi" w:cstheme="minorHAnsi"/>
                <w:b/>
                <w:sz w:val="18"/>
                <w:szCs w:val="18"/>
              </w:rPr>
              <w:t>Dodanie do Tabeli 2 w Załączniku 1 następujących pozycji:</w:t>
            </w:r>
          </w:p>
          <w:p w14:paraId="7DB357A6" w14:textId="77777777" w:rsidR="00C562C0" w:rsidRPr="00C562C0" w:rsidRDefault="00C562C0" w:rsidP="00C562C0">
            <w:pPr>
              <w:tabs>
                <w:tab w:val="left" w:pos="317"/>
              </w:tabs>
              <w:rPr>
                <w:rFonts w:cstheme="minorHAnsi"/>
                <w:sz w:val="18"/>
                <w:szCs w:val="18"/>
              </w:rPr>
            </w:pPr>
            <w:r w:rsidRPr="00C562C0">
              <w:rPr>
                <w:rFonts w:cstheme="minorHAnsi"/>
                <w:sz w:val="18"/>
                <w:szCs w:val="18"/>
              </w:rPr>
              <w:lastRenderedPageBreak/>
              <w:t>69.</w:t>
            </w:r>
            <w:r>
              <w:rPr>
                <w:rFonts w:cstheme="minorHAnsi"/>
                <w:sz w:val="18"/>
                <w:szCs w:val="18"/>
              </w:rPr>
              <w:tab/>
              <w:t xml:space="preserve">Federacja Bibliotek Cyfrowych , fbc.pionier.net.pl, Prace w toku, 2027, </w:t>
            </w:r>
            <w:r w:rsidRPr="00C562C0">
              <w:rPr>
                <w:rFonts w:cstheme="minorHAnsi"/>
                <w:sz w:val="18"/>
                <w:szCs w:val="18"/>
              </w:rPr>
              <w:t>Poznańskie Centrum Superkomputerowo-Sieciowe</w:t>
            </w:r>
          </w:p>
          <w:p w14:paraId="64368732" w14:textId="77777777" w:rsidR="005C6029" w:rsidRDefault="00C562C0" w:rsidP="00C562C0">
            <w:pPr>
              <w:rPr>
                <w:rFonts w:cstheme="minorHAnsi"/>
                <w:sz w:val="18"/>
                <w:szCs w:val="18"/>
              </w:rPr>
            </w:pPr>
            <w:r>
              <w:rPr>
                <w:rFonts w:cstheme="minorHAnsi"/>
                <w:sz w:val="18"/>
                <w:szCs w:val="18"/>
              </w:rPr>
              <w:t xml:space="preserve">70. Czasopisma PAN, Prace w toku, 2027, </w:t>
            </w:r>
            <w:r w:rsidRPr="00C562C0">
              <w:rPr>
                <w:rFonts w:cstheme="minorHAnsi"/>
                <w:sz w:val="18"/>
                <w:szCs w:val="18"/>
              </w:rPr>
              <w:t>Polska Akademia Nauk</w:t>
            </w:r>
          </w:p>
          <w:p w14:paraId="1AED67CD" w14:textId="77777777" w:rsidR="00C562C0" w:rsidRPr="00D41CB7" w:rsidRDefault="00C562C0" w:rsidP="00C562C0">
            <w:pPr>
              <w:ind w:left="360"/>
              <w:rPr>
                <w:rFonts w:cstheme="minorHAnsi"/>
                <w:sz w:val="18"/>
                <w:szCs w:val="18"/>
              </w:rPr>
            </w:pPr>
          </w:p>
          <w:p w14:paraId="20B3E6C3" w14:textId="77777777" w:rsidR="008D2818" w:rsidRPr="008D2818" w:rsidRDefault="00320F25" w:rsidP="00C562C0">
            <w:pPr>
              <w:pStyle w:val="Akapitzlist"/>
              <w:numPr>
                <w:ilvl w:val="0"/>
                <w:numId w:val="30"/>
              </w:numPr>
              <w:ind w:left="317"/>
              <w:rPr>
                <w:rFonts w:asciiTheme="minorHAnsi" w:hAnsiTheme="minorHAnsi" w:cstheme="minorHAnsi"/>
                <w:b/>
                <w:sz w:val="18"/>
                <w:szCs w:val="18"/>
              </w:rPr>
            </w:pPr>
            <w:r w:rsidRPr="008D2818">
              <w:rPr>
                <w:rFonts w:asciiTheme="minorHAnsi" w:hAnsiTheme="minorHAnsi" w:cstheme="minorHAnsi"/>
                <w:b/>
                <w:sz w:val="18"/>
                <w:szCs w:val="18"/>
              </w:rPr>
              <w:t xml:space="preserve">Dodanie do Załącznika 1 tabeli ze źródłami danych funkcjonującymi na przykład w ramach konsorcjum humanistyki cyfrowej DARIAH-PL </w:t>
            </w:r>
          </w:p>
          <w:p w14:paraId="30A87EAA" w14:textId="77777777" w:rsidR="005C6029" w:rsidRPr="00D41CB7" w:rsidRDefault="005C6029" w:rsidP="005C6029">
            <w:pPr>
              <w:rPr>
                <w:rFonts w:cstheme="minorHAnsi"/>
                <w:sz w:val="18"/>
                <w:szCs w:val="18"/>
              </w:rPr>
            </w:pPr>
            <w:r w:rsidRPr="00D41CB7">
              <w:rPr>
                <w:rFonts w:cstheme="minorHAnsi"/>
                <w:sz w:val="18"/>
                <w:szCs w:val="18"/>
              </w:rPr>
              <w:t xml:space="preserve">- Repozytorium Cyfrowe Instytutów Naukowych, Instytut Matematyczny PAN, </w:t>
            </w:r>
            <w:hyperlink r:id="rId11" w:history="1">
              <w:r w:rsidRPr="00D41CB7">
                <w:rPr>
                  <w:rStyle w:val="Hipercze"/>
                  <w:rFonts w:cstheme="minorHAnsi"/>
                  <w:sz w:val="18"/>
                  <w:szCs w:val="18"/>
                </w:rPr>
                <w:t>https://rcin.org.pl/dlibra</w:t>
              </w:r>
            </w:hyperlink>
          </w:p>
          <w:p w14:paraId="4B0FFF99" w14:textId="77777777" w:rsidR="005C6029" w:rsidRPr="00D41CB7" w:rsidRDefault="005C6029" w:rsidP="005C6029">
            <w:pPr>
              <w:rPr>
                <w:rFonts w:cstheme="minorHAnsi"/>
                <w:sz w:val="18"/>
                <w:szCs w:val="18"/>
              </w:rPr>
            </w:pPr>
            <w:r w:rsidRPr="00D41CB7">
              <w:rPr>
                <w:rFonts w:cstheme="minorHAnsi"/>
                <w:sz w:val="18"/>
                <w:szCs w:val="18"/>
              </w:rPr>
              <w:t xml:space="preserve">- Federacja Bibliotek Cyfrowych Instytut Chemii Bioorganicznej PAN – Poznańskie Centrum Superkomputerowo-Sieciowe, </w:t>
            </w:r>
            <w:hyperlink r:id="rId12" w:history="1">
              <w:r w:rsidRPr="00D41CB7">
                <w:rPr>
                  <w:rStyle w:val="Hipercze"/>
                  <w:rFonts w:cstheme="minorHAnsi"/>
                  <w:sz w:val="18"/>
                  <w:szCs w:val="18"/>
                </w:rPr>
                <w:t>https://fbc.pionier.net.pl/</w:t>
              </w:r>
            </w:hyperlink>
          </w:p>
          <w:p w14:paraId="3FCD6121" w14:textId="77777777" w:rsidR="005C6029" w:rsidRPr="00D41CB7" w:rsidRDefault="005C6029" w:rsidP="005C6029">
            <w:pPr>
              <w:rPr>
                <w:rFonts w:cstheme="minorHAnsi"/>
                <w:sz w:val="18"/>
                <w:szCs w:val="18"/>
              </w:rPr>
            </w:pPr>
            <w:r w:rsidRPr="00D41CB7">
              <w:rPr>
                <w:rFonts w:cstheme="minorHAnsi"/>
                <w:sz w:val="18"/>
                <w:szCs w:val="18"/>
              </w:rPr>
              <w:t>- Otwarte Repozytorium Nauk Humanistycznych</w:t>
            </w:r>
            <w:r w:rsidRPr="00D41CB7">
              <w:rPr>
                <w:rFonts w:cstheme="minorHAnsi"/>
                <w:sz w:val="18"/>
                <w:szCs w:val="18"/>
              </w:rPr>
              <w:tab/>
              <w:t>Uniwersytet Warszawski, http://lectorium.edu.pl/en/</w:t>
            </w:r>
          </w:p>
          <w:p w14:paraId="451412F1" w14:textId="77777777" w:rsidR="005C6029" w:rsidRPr="00D41CB7" w:rsidRDefault="005C6029" w:rsidP="005C6029">
            <w:pPr>
              <w:rPr>
                <w:rFonts w:cstheme="minorHAnsi"/>
                <w:sz w:val="18"/>
                <w:szCs w:val="18"/>
              </w:rPr>
            </w:pPr>
            <w:r w:rsidRPr="00D41CB7">
              <w:rPr>
                <w:rFonts w:cstheme="minorHAnsi"/>
                <w:sz w:val="18"/>
                <w:szCs w:val="18"/>
              </w:rPr>
              <w:t xml:space="preserve">- Cyfrowe kolekcje w chmurze – </w:t>
            </w:r>
            <w:proofErr w:type="spellStart"/>
            <w:r w:rsidRPr="00D41CB7">
              <w:rPr>
                <w:rFonts w:cstheme="minorHAnsi"/>
                <w:sz w:val="18"/>
                <w:szCs w:val="18"/>
              </w:rPr>
              <w:t>LoCloud</w:t>
            </w:r>
            <w:proofErr w:type="spellEnd"/>
            <w:r w:rsidRPr="00D41CB7">
              <w:rPr>
                <w:rFonts w:cstheme="minorHAnsi"/>
                <w:sz w:val="18"/>
                <w:szCs w:val="18"/>
              </w:rPr>
              <w:t>, Instytut Chemii Bioorganicznej PAN – Poznańskie Centrum Superkomputerowo-Sieciowe, https://locloud.pl/</w:t>
            </w:r>
          </w:p>
          <w:p w14:paraId="2E278D3B" w14:textId="77777777" w:rsidR="005C6029" w:rsidRPr="00D41CB7" w:rsidRDefault="005C6029" w:rsidP="005C6029">
            <w:pPr>
              <w:rPr>
                <w:rFonts w:cstheme="minorHAnsi"/>
                <w:sz w:val="18"/>
                <w:szCs w:val="18"/>
              </w:rPr>
            </w:pPr>
            <w:r w:rsidRPr="00D41CB7">
              <w:rPr>
                <w:rFonts w:cstheme="minorHAnsi"/>
                <w:sz w:val="18"/>
                <w:szCs w:val="18"/>
              </w:rPr>
              <w:t>- Polska Bibliografia Literacka, Instytut Badań Literackich PAN, https://pbl.ibl.waw.pl/</w:t>
            </w:r>
          </w:p>
          <w:p w14:paraId="3E61D691" w14:textId="77777777" w:rsidR="005C6029" w:rsidRPr="00D41CB7" w:rsidRDefault="005C6029" w:rsidP="005C6029">
            <w:pPr>
              <w:rPr>
                <w:rFonts w:cstheme="minorHAnsi"/>
                <w:sz w:val="18"/>
                <w:szCs w:val="18"/>
              </w:rPr>
            </w:pPr>
            <w:r w:rsidRPr="00D41CB7">
              <w:rPr>
                <w:rFonts w:cstheme="minorHAnsi"/>
                <w:sz w:val="18"/>
                <w:szCs w:val="18"/>
              </w:rPr>
              <w:t xml:space="preserve">- </w:t>
            </w:r>
            <w:proofErr w:type="spellStart"/>
            <w:r w:rsidRPr="00D41CB7">
              <w:rPr>
                <w:rFonts w:cstheme="minorHAnsi"/>
                <w:sz w:val="18"/>
                <w:szCs w:val="18"/>
              </w:rPr>
              <w:t>iReteslaw</w:t>
            </w:r>
            <w:proofErr w:type="spellEnd"/>
            <w:r w:rsidRPr="00D41CB7">
              <w:rPr>
                <w:rFonts w:cstheme="minorHAnsi"/>
                <w:sz w:val="18"/>
                <w:szCs w:val="18"/>
              </w:rPr>
              <w:t xml:space="preserve"> – internetowe repozytorium tekstów slawistycznych, </w:t>
            </w:r>
            <w:r w:rsidR="008E0A10" w:rsidRPr="00D41CB7">
              <w:rPr>
                <w:rFonts w:cstheme="minorHAnsi"/>
                <w:sz w:val="18"/>
                <w:szCs w:val="18"/>
              </w:rPr>
              <w:t xml:space="preserve">Instytut Slawistyki PAN </w:t>
            </w:r>
            <w:r w:rsidRPr="00D41CB7">
              <w:rPr>
                <w:rFonts w:cstheme="minorHAnsi"/>
                <w:sz w:val="18"/>
                <w:szCs w:val="18"/>
              </w:rPr>
              <w:t>https://ispan.waw.pl/ireteslaw/</w:t>
            </w:r>
          </w:p>
          <w:p w14:paraId="4A71531D" w14:textId="77777777" w:rsidR="005C6029" w:rsidRPr="00D41CB7" w:rsidRDefault="005C6029" w:rsidP="005C6029">
            <w:pPr>
              <w:rPr>
                <w:rFonts w:cstheme="minorHAnsi"/>
                <w:sz w:val="18"/>
                <w:szCs w:val="18"/>
              </w:rPr>
            </w:pPr>
            <w:r w:rsidRPr="00D41CB7">
              <w:rPr>
                <w:rFonts w:cstheme="minorHAnsi"/>
                <w:sz w:val="18"/>
                <w:szCs w:val="18"/>
              </w:rPr>
              <w:t xml:space="preserve">- </w:t>
            </w:r>
            <w:proofErr w:type="spellStart"/>
            <w:r w:rsidRPr="00D41CB7">
              <w:rPr>
                <w:rFonts w:cstheme="minorHAnsi"/>
                <w:sz w:val="18"/>
                <w:szCs w:val="18"/>
              </w:rPr>
              <w:t>iSybislaw</w:t>
            </w:r>
            <w:proofErr w:type="spellEnd"/>
            <w:r w:rsidRPr="00D41CB7">
              <w:rPr>
                <w:rFonts w:cstheme="minorHAnsi"/>
                <w:sz w:val="18"/>
                <w:szCs w:val="18"/>
              </w:rPr>
              <w:t xml:space="preserve"> - bibliograficzna baza danych światowego językoznawstwa slawistycznego, Instytut Slawistyki PAN http://www.isybislaw.ispan.waw.pl/</w:t>
            </w:r>
          </w:p>
          <w:p w14:paraId="788E6296" w14:textId="77777777" w:rsidR="005C6029" w:rsidRPr="00D41CB7" w:rsidRDefault="005C6029" w:rsidP="005C6029">
            <w:pPr>
              <w:rPr>
                <w:rFonts w:cstheme="minorHAnsi"/>
                <w:sz w:val="18"/>
                <w:szCs w:val="18"/>
              </w:rPr>
            </w:pPr>
            <w:r w:rsidRPr="00D41CB7">
              <w:rPr>
                <w:rFonts w:cstheme="minorHAnsi"/>
                <w:sz w:val="18"/>
                <w:szCs w:val="18"/>
              </w:rPr>
              <w:t>- Archiwum Cyfrowe Marii Janion, Instytut Badań Literackich PAN http://janion.pl/items/browse</w:t>
            </w:r>
          </w:p>
          <w:p w14:paraId="096919A5" w14:textId="77777777" w:rsidR="005C6029" w:rsidRPr="00D41CB7" w:rsidRDefault="005C6029" w:rsidP="005C6029">
            <w:pPr>
              <w:rPr>
                <w:rFonts w:cstheme="minorHAnsi"/>
                <w:sz w:val="18"/>
                <w:szCs w:val="18"/>
              </w:rPr>
            </w:pPr>
            <w:r w:rsidRPr="00D41CB7">
              <w:rPr>
                <w:rFonts w:cstheme="minorHAnsi"/>
                <w:sz w:val="18"/>
                <w:szCs w:val="18"/>
              </w:rPr>
              <w:t>- Archiwum Kobiet, Instytut Badań Literackich PAN http://www.archiwumkobiet.pl/</w:t>
            </w:r>
          </w:p>
          <w:p w14:paraId="200979E1" w14:textId="77777777" w:rsidR="005C6029" w:rsidRPr="00D41CB7" w:rsidRDefault="005C6029" w:rsidP="005C6029">
            <w:pPr>
              <w:rPr>
                <w:rFonts w:cstheme="minorHAnsi"/>
                <w:sz w:val="18"/>
                <w:szCs w:val="18"/>
              </w:rPr>
            </w:pPr>
            <w:r w:rsidRPr="00D41CB7">
              <w:rPr>
                <w:rFonts w:cstheme="minorHAnsi"/>
                <w:sz w:val="18"/>
                <w:szCs w:val="18"/>
              </w:rPr>
              <w:t xml:space="preserve">- </w:t>
            </w:r>
            <w:r w:rsidR="008E0A10" w:rsidRPr="00D41CB7">
              <w:rPr>
                <w:rFonts w:cstheme="minorHAnsi"/>
                <w:sz w:val="18"/>
                <w:szCs w:val="18"/>
              </w:rPr>
              <w:t xml:space="preserve">Atlas </w:t>
            </w:r>
            <w:proofErr w:type="spellStart"/>
            <w:r w:rsidR="008E0A10" w:rsidRPr="00D41CB7">
              <w:rPr>
                <w:rFonts w:cstheme="minorHAnsi"/>
                <w:sz w:val="18"/>
                <w:szCs w:val="18"/>
              </w:rPr>
              <w:t>Fontium</w:t>
            </w:r>
            <w:proofErr w:type="spellEnd"/>
            <w:r w:rsidR="008E0A10" w:rsidRPr="00D41CB7">
              <w:rPr>
                <w:rFonts w:cstheme="minorHAnsi"/>
                <w:sz w:val="18"/>
                <w:szCs w:val="18"/>
              </w:rPr>
              <w:t xml:space="preserve"> </w:t>
            </w:r>
            <w:r w:rsidRPr="00D41CB7">
              <w:rPr>
                <w:rFonts w:cstheme="minorHAnsi"/>
                <w:sz w:val="18"/>
                <w:szCs w:val="18"/>
              </w:rPr>
              <w:t>Instytut Historii PAN http://www.atlasfontium.pl/</w:t>
            </w:r>
          </w:p>
          <w:p w14:paraId="2695634A" w14:textId="77777777" w:rsidR="005C6029" w:rsidRPr="00D41CB7" w:rsidRDefault="005C6029" w:rsidP="005C6029">
            <w:pPr>
              <w:rPr>
                <w:rFonts w:cstheme="minorHAnsi"/>
                <w:sz w:val="18"/>
                <w:szCs w:val="18"/>
              </w:rPr>
            </w:pPr>
            <w:r w:rsidRPr="00D41CB7">
              <w:rPr>
                <w:rFonts w:cstheme="minorHAnsi"/>
                <w:sz w:val="18"/>
                <w:szCs w:val="18"/>
              </w:rPr>
              <w:t>- Słownik Historyczno-Geograficzny Ziem polskich w średniowieczu, Instytut Historii PAN http://www.slownik.ihpan.edu.pl/</w:t>
            </w:r>
          </w:p>
          <w:p w14:paraId="4C0ECA59" w14:textId="77777777" w:rsidR="005C6029" w:rsidRPr="00D41CB7" w:rsidRDefault="005C6029" w:rsidP="005C6029">
            <w:pPr>
              <w:rPr>
                <w:rFonts w:cstheme="minorHAnsi"/>
                <w:sz w:val="18"/>
                <w:szCs w:val="18"/>
              </w:rPr>
            </w:pPr>
            <w:r w:rsidRPr="00D41CB7">
              <w:rPr>
                <w:rFonts w:cstheme="minorHAnsi"/>
                <w:sz w:val="18"/>
                <w:szCs w:val="18"/>
              </w:rPr>
              <w:t xml:space="preserve">-Piętnastowieczne przekłady Nowego Testamentu, </w:t>
            </w:r>
            <w:r w:rsidR="008E0A10" w:rsidRPr="00D41CB7">
              <w:rPr>
                <w:rFonts w:cstheme="minorHAnsi"/>
                <w:sz w:val="18"/>
                <w:szCs w:val="18"/>
              </w:rPr>
              <w:t xml:space="preserve">Instytut Języka Polskiego PAN </w:t>
            </w:r>
            <w:r w:rsidRPr="00D41CB7">
              <w:rPr>
                <w:rFonts w:cstheme="minorHAnsi"/>
                <w:sz w:val="18"/>
                <w:szCs w:val="18"/>
              </w:rPr>
              <w:t>https://stnt.ijp.pan.pl/</w:t>
            </w:r>
          </w:p>
          <w:p w14:paraId="6E75A892" w14:textId="77777777" w:rsidR="005C6029" w:rsidRPr="00D41CB7" w:rsidRDefault="005C6029" w:rsidP="005C6029">
            <w:pPr>
              <w:rPr>
                <w:rFonts w:cstheme="minorHAnsi"/>
                <w:sz w:val="18"/>
                <w:szCs w:val="18"/>
              </w:rPr>
            </w:pPr>
            <w:r w:rsidRPr="00D41CB7">
              <w:rPr>
                <w:rFonts w:cstheme="minorHAnsi"/>
                <w:sz w:val="18"/>
                <w:szCs w:val="18"/>
              </w:rPr>
              <w:t>-MIRELA, Grupa robocza DARIAH-PL MIR https://mir-wg.dariah.pl/repo/dlibra</w:t>
            </w:r>
          </w:p>
          <w:p w14:paraId="32D0ECFD" w14:textId="77777777" w:rsidR="005C6029" w:rsidRPr="00D41CB7" w:rsidRDefault="005C6029" w:rsidP="005C6029">
            <w:pPr>
              <w:rPr>
                <w:rFonts w:cstheme="minorHAnsi"/>
                <w:sz w:val="18"/>
                <w:szCs w:val="18"/>
              </w:rPr>
            </w:pPr>
            <w:r w:rsidRPr="00D41CB7">
              <w:rPr>
                <w:rFonts w:cstheme="minorHAnsi"/>
                <w:sz w:val="18"/>
                <w:szCs w:val="18"/>
              </w:rPr>
              <w:t xml:space="preserve">- </w:t>
            </w:r>
            <w:r w:rsidR="008E0A10" w:rsidRPr="00D41CB7">
              <w:rPr>
                <w:rFonts w:cstheme="minorHAnsi"/>
                <w:sz w:val="18"/>
                <w:szCs w:val="18"/>
              </w:rPr>
              <w:t xml:space="preserve">CADIS </w:t>
            </w:r>
            <w:r w:rsidRPr="00D41CB7">
              <w:rPr>
                <w:rFonts w:cstheme="minorHAnsi"/>
                <w:sz w:val="18"/>
                <w:szCs w:val="18"/>
              </w:rPr>
              <w:t>Instytut Sztuki PANhttp://cadis.ispan.pl/</w:t>
            </w:r>
          </w:p>
          <w:p w14:paraId="14207ACF" w14:textId="77777777" w:rsidR="008D4220" w:rsidRPr="00D41CB7" w:rsidRDefault="005C6029" w:rsidP="008E0A10">
            <w:pPr>
              <w:rPr>
                <w:rFonts w:cstheme="minorHAnsi"/>
                <w:sz w:val="18"/>
                <w:szCs w:val="18"/>
              </w:rPr>
            </w:pPr>
            <w:r w:rsidRPr="00D41CB7">
              <w:rPr>
                <w:rFonts w:cstheme="minorHAnsi"/>
                <w:sz w:val="18"/>
                <w:szCs w:val="18"/>
              </w:rPr>
              <w:t>- IURA źródła prawa dawnego Uniwersytet Jagielloński https://iura.uj.edu.pl/dlibra</w:t>
            </w:r>
          </w:p>
        </w:tc>
        <w:tc>
          <w:tcPr>
            <w:tcW w:w="3402" w:type="dxa"/>
          </w:tcPr>
          <w:p w14:paraId="3D1402F5" w14:textId="77777777" w:rsidR="004E7D6D" w:rsidRPr="000C4EE3" w:rsidRDefault="000C4EE3" w:rsidP="008D4220">
            <w:pPr>
              <w:rPr>
                <w:rFonts w:cstheme="minorHAnsi"/>
                <w:b/>
                <w:sz w:val="18"/>
                <w:szCs w:val="18"/>
              </w:rPr>
            </w:pPr>
            <w:r w:rsidRPr="000C4EE3">
              <w:rPr>
                <w:rFonts w:cstheme="minorHAnsi"/>
                <w:b/>
                <w:sz w:val="18"/>
                <w:szCs w:val="18"/>
              </w:rPr>
              <w:lastRenderedPageBreak/>
              <w:t>Ad 1</w:t>
            </w:r>
            <w:r>
              <w:rPr>
                <w:rFonts w:cstheme="minorHAnsi"/>
                <w:b/>
                <w:sz w:val="18"/>
                <w:szCs w:val="18"/>
              </w:rPr>
              <w:t>.</w:t>
            </w:r>
            <w:r w:rsidRPr="000C4EE3">
              <w:rPr>
                <w:rFonts w:cstheme="minorHAnsi"/>
                <w:b/>
                <w:sz w:val="18"/>
                <w:szCs w:val="18"/>
              </w:rPr>
              <w:t xml:space="preserve"> Uwaga </w:t>
            </w:r>
            <w:r w:rsidR="00930DAC">
              <w:rPr>
                <w:rFonts w:cstheme="minorHAnsi"/>
                <w:b/>
                <w:sz w:val="18"/>
                <w:szCs w:val="18"/>
              </w:rPr>
              <w:t xml:space="preserve">nieuwzględniona. </w:t>
            </w:r>
          </w:p>
          <w:p w14:paraId="43C24DD7" w14:textId="14325DA6" w:rsidR="0070304A" w:rsidRDefault="00D41CB7" w:rsidP="008D4220">
            <w:pPr>
              <w:rPr>
                <w:rFonts w:cstheme="minorHAnsi"/>
                <w:sz w:val="18"/>
                <w:szCs w:val="18"/>
              </w:rPr>
            </w:pPr>
            <w:r>
              <w:rPr>
                <w:rFonts w:cstheme="minorHAnsi"/>
                <w:sz w:val="18"/>
                <w:szCs w:val="18"/>
              </w:rPr>
              <w:t>Upoważnienie</w:t>
            </w:r>
            <w:r w:rsidR="0070304A">
              <w:rPr>
                <w:rFonts w:cstheme="minorHAnsi"/>
                <w:sz w:val="18"/>
                <w:szCs w:val="18"/>
              </w:rPr>
              <w:t xml:space="preserve"> ustawowe zawarte w ustawie</w:t>
            </w:r>
            <w:r w:rsidR="000C4EE3">
              <w:rPr>
                <w:rFonts w:cstheme="minorHAnsi"/>
                <w:sz w:val="18"/>
                <w:szCs w:val="18"/>
              </w:rPr>
              <w:t xml:space="preserve"> z dnia 6 września 2001 r.</w:t>
            </w:r>
            <w:r w:rsidR="0070304A">
              <w:rPr>
                <w:rFonts w:cstheme="minorHAnsi"/>
                <w:sz w:val="18"/>
                <w:szCs w:val="18"/>
              </w:rPr>
              <w:t xml:space="preserve"> o dostępie do informacji publicznej </w:t>
            </w:r>
            <w:r w:rsidR="000C4EE3">
              <w:rPr>
                <w:rFonts w:cstheme="minorHAnsi"/>
                <w:sz w:val="18"/>
                <w:szCs w:val="18"/>
              </w:rPr>
              <w:t xml:space="preserve">(Dz. U. z 2019 r. poz. 1429, z </w:t>
            </w:r>
            <w:proofErr w:type="spellStart"/>
            <w:r w:rsidR="000C4EE3">
              <w:rPr>
                <w:rFonts w:cstheme="minorHAnsi"/>
                <w:sz w:val="18"/>
                <w:szCs w:val="18"/>
              </w:rPr>
              <w:t>poźn</w:t>
            </w:r>
            <w:proofErr w:type="spellEnd"/>
            <w:r w:rsidR="000C4EE3">
              <w:rPr>
                <w:rFonts w:cstheme="minorHAnsi"/>
                <w:sz w:val="18"/>
                <w:szCs w:val="18"/>
              </w:rPr>
              <w:t xml:space="preserve">. </w:t>
            </w:r>
            <w:proofErr w:type="spellStart"/>
            <w:r w:rsidR="000C4EE3">
              <w:rPr>
                <w:rFonts w:cstheme="minorHAnsi"/>
                <w:sz w:val="18"/>
                <w:szCs w:val="18"/>
              </w:rPr>
              <w:t>zm</w:t>
            </w:r>
            <w:proofErr w:type="spellEnd"/>
            <w:r w:rsidR="000C4EE3">
              <w:rPr>
                <w:rFonts w:cstheme="minorHAnsi"/>
                <w:sz w:val="18"/>
                <w:szCs w:val="18"/>
              </w:rPr>
              <w:t xml:space="preserve">) </w:t>
            </w:r>
            <w:r w:rsidR="0070304A">
              <w:rPr>
                <w:rFonts w:cstheme="minorHAnsi"/>
                <w:sz w:val="18"/>
                <w:szCs w:val="18"/>
              </w:rPr>
              <w:t>przedstawia cel</w:t>
            </w:r>
            <w:r w:rsidR="00AF2C7F">
              <w:rPr>
                <w:rFonts w:cstheme="minorHAnsi"/>
                <w:sz w:val="18"/>
                <w:szCs w:val="18"/>
              </w:rPr>
              <w:t>,</w:t>
            </w:r>
            <w:r w:rsidR="0070304A">
              <w:rPr>
                <w:rFonts w:cstheme="minorHAnsi"/>
                <w:sz w:val="18"/>
                <w:szCs w:val="18"/>
              </w:rPr>
              <w:t xml:space="preserve"> jak i wytyczne opracowania </w:t>
            </w:r>
            <w:r w:rsidR="0070304A" w:rsidRPr="00477B8B">
              <w:rPr>
                <w:rFonts w:cstheme="minorHAnsi"/>
                <w:sz w:val="18"/>
                <w:szCs w:val="18"/>
              </w:rPr>
              <w:t>Program Otwierania Danych</w:t>
            </w:r>
            <w:r w:rsidR="0070304A">
              <w:rPr>
                <w:rFonts w:cstheme="minorHAnsi"/>
                <w:sz w:val="18"/>
                <w:szCs w:val="18"/>
              </w:rPr>
              <w:t xml:space="preserve">. </w:t>
            </w:r>
          </w:p>
          <w:p w14:paraId="10310CF9" w14:textId="77777777" w:rsidR="00D41CB7" w:rsidRDefault="00D41CB7" w:rsidP="008D4220">
            <w:pPr>
              <w:rPr>
                <w:rFonts w:cstheme="minorHAnsi"/>
                <w:sz w:val="18"/>
                <w:szCs w:val="18"/>
              </w:rPr>
            </w:pPr>
          </w:p>
          <w:p w14:paraId="44CB5418" w14:textId="77777777" w:rsidR="0070304A" w:rsidRPr="000C4EE3" w:rsidRDefault="0070304A" w:rsidP="008D4220">
            <w:pPr>
              <w:rPr>
                <w:rFonts w:cstheme="minorHAnsi"/>
                <w:b/>
                <w:sz w:val="18"/>
                <w:szCs w:val="18"/>
              </w:rPr>
            </w:pPr>
            <w:r w:rsidRPr="000C4EE3">
              <w:rPr>
                <w:rFonts w:cstheme="minorHAnsi"/>
                <w:b/>
                <w:sz w:val="18"/>
                <w:szCs w:val="18"/>
              </w:rPr>
              <w:t>Ad 2</w:t>
            </w:r>
            <w:r w:rsidR="000C4EE3">
              <w:rPr>
                <w:rFonts w:cstheme="minorHAnsi"/>
                <w:b/>
                <w:sz w:val="18"/>
                <w:szCs w:val="18"/>
              </w:rPr>
              <w:t>.</w:t>
            </w:r>
            <w:r w:rsidRPr="000C4EE3">
              <w:rPr>
                <w:rFonts w:cstheme="minorHAnsi"/>
                <w:b/>
                <w:sz w:val="18"/>
                <w:szCs w:val="18"/>
              </w:rPr>
              <w:t xml:space="preserve"> </w:t>
            </w:r>
            <w:r w:rsidR="000C4EE3" w:rsidRPr="000C4EE3">
              <w:rPr>
                <w:rFonts w:cstheme="minorHAnsi"/>
                <w:b/>
                <w:sz w:val="18"/>
                <w:szCs w:val="18"/>
              </w:rPr>
              <w:t xml:space="preserve"> Uwaga </w:t>
            </w:r>
            <w:r w:rsidR="00930DAC">
              <w:rPr>
                <w:rFonts w:cstheme="minorHAnsi"/>
                <w:b/>
                <w:sz w:val="18"/>
                <w:szCs w:val="18"/>
              </w:rPr>
              <w:t xml:space="preserve"> nieuwzględniona.</w:t>
            </w:r>
          </w:p>
          <w:p w14:paraId="4765F9EE" w14:textId="0DD4A3D8" w:rsidR="0070304A" w:rsidRDefault="00C43B02" w:rsidP="008D4220">
            <w:pPr>
              <w:rPr>
                <w:rFonts w:cstheme="minorHAnsi"/>
                <w:sz w:val="18"/>
                <w:szCs w:val="18"/>
              </w:rPr>
            </w:pPr>
            <w:r w:rsidRPr="00C43B02">
              <w:rPr>
                <w:rFonts w:cstheme="minorHAnsi"/>
                <w:sz w:val="18"/>
                <w:szCs w:val="18"/>
              </w:rPr>
              <w:lastRenderedPageBreak/>
              <w:t>Projekt uchwały</w:t>
            </w:r>
            <w:r w:rsidR="000C4EE3">
              <w:rPr>
                <w:rFonts w:cstheme="minorHAnsi"/>
                <w:sz w:val="18"/>
                <w:szCs w:val="18"/>
              </w:rPr>
              <w:t xml:space="preserve"> Rady Ministrów</w:t>
            </w:r>
            <w:r w:rsidR="00D41CB7">
              <w:rPr>
                <w:rFonts w:cstheme="minorHAnsi"/>
                <w:sz w:val="18"/>
                <w:szCs w:val="18"/>
              </w:rPr>
              <w:t xml:space="preserve"> w sprawie POD, </w:t>
            </w:r>
            <w:r w:rsidRPr="00C43B02">
              <w:rPr>
                <w:rFonts w:cstheme="minorHAnsi"/>
                <w:sz w:val="18"/>
                <w:szCs w:val="18"/>
              </w:rPr>
              <w:t xml:space="preserve">ze względu na charakter </w:t>
            </w:r>
            <w:r w:rsidR="00D41CB7">
              <w:rPr>
                <w:rFonts w:cstheme="minorHAnsi"/>
                <w:sz w:val="18"/>
                <w:szCs w:val="18"/>
              </w:rPr>
              <w:t xml:space="preserve">- akt wewnętrzny, </w:t>
            </w:r>
            <w:r w:rsidR="00FC5F44">
              <w:rPr>
                <w:rFonts w:cstheme="minorHAnsi"/>
                <w:sz w:val="18"/>
                <w:szCs w:val="18"/>
              </w:rPr>
              <w:t>obowiązuje</w:t>
            </w:r>
            <w:r w:rsidR="00FC5F44" w:rsidRPr="00E77080">
              <w:rPr>
                <w:rFonts w:cstheme="minorHAnsi"/>
                <w:sz w:val="18"/>
                <w:szCs w:val="18"/>
              </w:rPr>
              <w:t xml:space="preserve"> tylko jednostki organizacyjnie podle</w:t>
            </w:r>
            <w:r w:rsidR="00FC5F44">
              <w:rPr>
                <w:rFonts w:cstheme="minorHAnsi"/>
                <w:sz w:val="18"/>
                <w:szCs w:val="18"/>
              </w:rPr>
              <w:t>głe organowi wydającemu te akty</w:t>
            </w:r>
            <w:r w:rsidRPr="00C43B02">
              <w:rPr>
                <w:rFonts w:cstheme="minorHAnsi"/>
                <w:sz w:val="18"/>
                <w:szCs w:val="18"/>
              </w:rPr>
              <w:t xml:space="preserve">. W związku z tym </w:t>
            </w:r>
            <w:r w:rsidR="00FC5F44">
              <w:rPr>
                <w:rFonts w:cstheme="minorHAnsi"/>
                <w:sz w:val="18"/>
                <w:szCs w:val="18"/>
              </w:rPr>
              <w:t>brak podstaw do włączenia wymienionych</w:t>
            </w:r>
            <w:r w:rsidRPr="00C43B02">
              <w:rPr>
                <w:rFonts w:cstheme="minorHAnsi"/>
                <w:sz w:val="18"/>
                <w:szCs w:val="18"/>
              </w:rPr>
              <w:t xml:space="preserve"> </w:t>
            </w:r>
            <w:r w:rsidR="00FC5F44">
              <w:rPr>
                <w:rFonts w:cstheme="minorHAnsi"/>
                <w:sz w:val="18"/>
                <w:szCs w:val="18"/>
              </w:rPr>
              <w:t>w uwadze projektów</w:t>
            </w:r>
            <w:r w:rsidRPr="00C43B02">
              <w:rPr>
                <w:rFonts w:cstheme="minorHAnsi"/>
                <w:sz w:val="18"/>
                <w:szCs w:val="18"/>
              </w:rPr>
              <w:t xml:space="preserve"> </w:t>
            </w:r>
            <w:r w:rsidR="000C4EE3">
              <w:rPr>
                <w:rFonts w:cstheme="minorHAnsi"/>
                <w:sz w:val="18"/>
                <w:szCs w:val="18"/>
              </w:rPr>
              <w:t xml:space="preserve">do </w:t>
            </w:r>
            <w:r w:rsidRPr="00C43B02">
              <w:rPr>
                <w:rFonts w:cstheme="minorHAnsi"/>
                <w:sz w:val="18"/>
                <w:szCs w:val="18"/>
              </w:rPr>
              <w:t>zakres</w:t>
            </w:r>
            <w:r w:rsidR="00FC5F44">
              <w:rPr>
                <w:rFonts w:cstheme="minorHAnsi"/>
                <w:sz w:val="18"/>
                <w:szCs w:val="18"/>
              </w:rPr>
              <w:t>u</w:t>
            </w:r>
            <w:r w:rsidRPr="00C43B02">
              <w:rPr>
                <w:rFonts w:cstheme="minorHAnsi"/>
                <w:sz w:val="18"/>
                <w:szCs w:val="18"/>
              </w:rPr>
              <w:t xml:space="preserve"> działań POD.</w:t>
            </w:r>
            <w:r w:rsidR="00477B8B">
              <w:rPr>
                <w:rFonts w:cstheme="minorHAnsi"/>
                <w:sz w:val="18"/>
                <w:szCs w:val="18"/>
              </w:rPr>
              <w:t xml:space="preserve"> Przedstawione projekt</w:t>
            </w:r>
            <w:r w:rsidR="00AF2C7F">
              <w:rPr>
                <w:rFonts w:cstheme="minorHAnsi"/>
                <w:sz w:val="18"/>
                <w:szCs w:val="18"/>
              </w:rPr>
              <w:t>y</w:t>
            </w:r>
            <w:r w:rsidR="00477B8B">
              <w:rPr>
                <w:rFonts w:cstheme="minorHAnsi"/>
                <w:sz w:val="18"/>
                <w:szCs w:val="18"/>
              </w:rPr>
              <w:t xml:space="preserve"> nie mają uzasadnienia do narzucania celów w POD. </w:t>
            </w:r>
          </w:p>
          <w:p w14:paraId="2E31F7CE" w14:textId="77777777" w:rsidR="004F699F" w:rsidRDefault="004F699F" w:rsidP="008D4220">
            <w:pPr>
              <w:rPr>
                <w:rFonts w:cstheme="minorHAnsi"/>
                <w:sz w:val="18"/>
                <w:szCs w:val="18"/>
              </w:rPr>
            </w:pPr>
          </w:p>
          <w:p w14:paraId="4DFC533B" w14:textId="77777777" w:rsidR="004F699F" w:rsidRPr="000C4EE3" w:rsidRDefault="004F699F" w:rsidP="000C4EE3">
            <w:pPr>
              <w:rPr>
                <w:rFonts w:cstheme="minorHAnsi"/>
                <w:b/>
                <w:sz w:val="18"/>
                <w:szCs w:val="18"/>
              </w:rPr>
            </w:pPr>
            <w:r w:rsidRPr="00D41CB7">
              <w:rPr>
                <w:rFonts w:cstheme="minorHAnsi"/>
                <w:b/>
                <w:sz w:val="18"/>
                <w:szCs w:val="18"/>
              </w:rPr>
              <w:t>Ad 3:</w:t>
            </w:r>
            <w:r w:rsidRPr="004661F2">
              <w:rPr>
                <w:rFonts w:cstheme="minorHAnsi"/>
                <w:sz w:val="18"/>
                <w:szCs w:val="18"/>
              </w:rPr>
              <w:t xml:space="preserve"> </w:t>
            </w:r>
            <w:r w:rsidR="000C4EE3" w:rsidRPr="000C4EE3">
              <w:rPr>
                <w:rFonts w:cstheme="minorHAnsi"/>
                <w:b/>
                <w:sz w:val="18"/>
                <w:szCs w:val="18"/>
              </w:rPr>
              <w:t xml:space="preserve">Uwaga </w:t>
            </w:r>
            <w:r w:rsidR="00930DAC">
              <w:rPr>
                <w:rFonts w:cstheme="minorHAnsi"/>
                <w:b/>
                <w:sz w:val="18"/>
                <w:szCs w:val="18"/>
              </w:rPr>
              <w:t xml:space="preserve"> nieuwzględniona</w:t>
            </w:r>
            <w:r w:rsidR="00D41CB7">
              <w:rPr>
                <w:rFonts w:cstheme="minorHAnsi"/>
                <w:b/>
                <w:sz w:val="18"/>
                <w:szCs w:val="18"/>
              </w:rPr>
              <w:t>.</w:t>
            </w:r>
          </w:p>
          <w:p w14:paraId="6411DD84" w14:textId="319E56F5" w:rsidR="004661F2" w:rsidRPr="004661F2" w:rsidRDefault="004F699F" w:rsidP="004F699F">
            <w:pPr>
              <w:pStyle w:val="Tekstkomentarza"/>
              <w:rPr>
                <w:sz w:val="18"/>
                <w:szCs w:val="18"/>
              </w:rPr>
            </w:pPr>
            <w:r w:rsidRPr="004661F2">
              <w:rPr>
                <w:sz w:val="18"/>
                <w:szCs w:val="18"/>
              </w:rPr>
              <w:t>Niecelowym jest wpisywanie do programu działa</w:t>
            </w:r>
            <w:r w:rsidR="00AF2C7F">
              <w:rPr>
                <w:sz w:val="18"/>
                <w:szCs w:val="18"/>
              </w:rPr>
              <w:t>nia,</w:t>
            </w:r>
            <w:r w:rsidRPr="004661F2">
              <w:rPr>
                <w:sz w:val="18"/>
                <w:szCs w:val="18"/>
              </w:rPr>
              <w:t xml:space="preserve"> które może zostać zrealizowane na po</w:t>
            </w:r>
            <w:r w:rsidR="00E503B3" w:rsidRPr="004661F2">
              <w:rPr>
                <w:sz w:val="18"/>
                <w:szCs w:val="18"/>
              </w:rPr>
              <w:t xml:space="preserve">ziomie współpracy pełnomocników ds. </w:t>
            </w:r>
            <w:r w:rsidRPr="004661F2">
              <w:rPr>
                <w:sz w:val="18"/>
                <w:szCs w:val="18"/>
              </w:rPr>
              <w:t>otwierania danych</w:t>
            </w:r>
            <w:r w:rsidR="00E503B3" w:rsidRPr="004661F2">
              <w:rPr>
                <w:sz w:val="18"/>
                <w:szCs w:val="18"/>
              </w:rPr>
              <w:t xml:space="preserve">, powoływanych </w:t>
            </w:r>
            <w:r w:rsidRPr="004661F2">
              <w:rPr>
                <w:sz w:val="18"/>
                <w:szCs w:val="18"/>
              </w:rPr>
              <w:t xml:space="preserve"> w każdym resorcie.</w:t>
            </w:r>
            <w:r w:rsidR="004661F2" w:rsidRPr="004661F2">
              <w:rPr>
                <w:sz w:val="18"/>
                <w:szCs w:val="18"/>
              </w:rPr>
              <w:t xml:space="preserve"> Ponadto, </w:t>
            </w:r>
            <w:r w:rsidR="004661F2">
              <w:rPr>
                <w:sz w:val="18"/>
                <w:szCs w:val="18"/>
              </w:rPr>
              <w:t>p</w:t>
            </w:r>
            <w:r w:rsidR="004661F2" w:rsidRPr="004661F2">
              <w:rPr>
                <w:sz w:val="18"/>
                <w:szCs w:val="18"/>
              </w:rPr>
              <w:t xml:space="preserve">rojektowana ustawa o otwartych danych i ponownym wykorzystywaniu  </w:t>
            </w:r>
            <w:r w:rsidR="00AF2C7F">
              <w:rPr>
                <w:sz w:val="18"/>
                <w:szCs w:val="18"/>
              </w:rPr>
              <w:t xml:space="preserve">informacji sektora publicznego </w:t>
            </w:r>
            <w:r w:rsidR="004661F2" w:rsidRPr="004661F2">
              <w:rPr>
                <w:sz w:val="18"/>
                <w:szCs w:val="18"/>
              </w:rPr>
              <w:t>zakłada możliwość powoływania pełnomocnika w innych podmiotach (na zasadzie fakultatywności).</w:t>
            </w:r>
          </w:p>
          <w:p w14:paraId="1C6BFE0D" w14:textId="227AC567" w:rsidR="004F699F" w:rsidRPr="00F6743E" w:rsidRDefault="004661F2" w:rsidP="00676D06">
            <w:pPr>
              <w:pStyle w:val="Tekstkomentarza"/>
              <w:rPr>
                <w:sz w:val="18"/>
                <w:szCs w:val="18"/>
              </w:rPr>
            </w:pPr>
            <w:r>
              <w:t xml:space="preserve"> </w:t>
            </w:r>
            <w:r w:rsidR="00C9500C" w:rsidRPr="00676D06">
              <w:rPr>
                <w:rFonts w:cstheme="minorHAnsi"/>
                <w:sz w:val="18"/>
                <w:szCs w:val="18"/>
              </w:rPr>
              <w:t>Odnosząc</w:t>
            </w:r>
            <w:r w:rsidR="00E503B3" w:rsidRPr="00676D06">
              <w:rPr>
                <w:rFonts w:cstheme="minorHAnsi"/>
                <w:sz w:val="18"/>
                <w:szCs w:val="18"/>
              </w:rPr>
              <w:t xml:space="preserve"> się do propozycji powoływania międzyresortowego zespołu ds. dostępu do danych na potrzeby badań naukowych</w:t>
            </w:r>
            <w:r w:rsidR="00212DD2" w:rsidRPr="00676D06">
              <w:rPr>
                <w:rFonts w:cstheme="minorHAnsi"/>
                <w:sz w:val="18"/>
                <w:szCs w:val="18"/>
              </w:rPr>
              <w:t xml:space="preserve">  </w:t>
            </w:r>
            <w:r w:rsidRPr="00676D06">
              <w:rPr>
                <w:rFonts w:cstheme="minorHAnsi"/>
                <w:sz w:val="18"/>
                <w:szCs w:val="18"/>
              </w:rPr>
              <w:t xml:space="preserve">- </w:t>
            </w:r>
            <w:r w:rsidR="004F699F" w:rsidRPr="00676D06">
              <w:rPr>
                <w:rFonts w:cstheme="minorHAnsi"/>
                <w:sz w:val="18"/>
                <w:szCs w:val="18"/>
              </w:rPr>
              <w:t>inicjatorem takiego zespołu wydaje się</w:t>
            </w:r>
            <w:r w:rsidR="00AF2C7F">
              <w:rPr>
                <w:rFonts w:cstheme="minorHAnsi"/>
                <w:sz w:val="18"/>
                <w:szCs w:val="18"/>
              </w:rPr>
              <w:t>, że</w:t>
            </w:r>
            <w:r w:rsidR="004F699F" w:rsidRPr="00676D06">
              <w:rPr>
                <w:rFonts w:cstheme="minorHAnsi"/>
                <w:sz w:val="18"/>
                <w:szCs w:val="18"/>
              </w:rPr>
              <w:t xml:space="preserve"> </w:t>
            </w:r>
            <w:r w:rsidR="00212DD2" w:rsidRPr="00676D06">
              <w:rPr>
                <w:rFonts w:cstheme="minorHAnsi"/>
                <w:sz w:val="18"/>
                <w:szCs w:val="18"/>
              </w:rPr>
              <w:t>być</w:t>
            </w:r>
            <w:r w:rsidR="004F699F" w:rsidRPr="00676D06">
              <w:rPr>
                <w:rFonts w:cstheme="minorHAnsi"/>
                <w:sz w:val="18"/>
                <w:szCs w:val="18"/>
              </w:rPr>
              <w:t xml:space="preserve"> </w:t>
            </w:r>
            <w:r w:rsidR="00212DD2" w:rsidRPr="00676D06">
              <w:rPr>
                <w:rFonts w:cstheme="minorHAnsi"/>
                <w:sz w:val="18"/>
                <w:szCs w:val="18"/>
              </w:rPr>
              <w:t>powinien</w:t>
            </w:r>
            <w:r w:rsidR="004F699F" w:rsidRPr="00676D06">
              <w:rPr>
                <w:rFonts w:cstheme="minorHAnsi"/>
                <w:sz w:val="18"/>
                <w:szCs w:val="18"/>
              </w:rPr>
              <w:t xml:space="preserve"> </w:t>
            </w:r>
            <w:r w:rsidR="00212DD2" w:rsidRPr="00676D06">
              <w:rPr>
                <w:rFonts w:cstheme="minorHAnsi"/>
                <w:sz w:val="18"/>
                <w:szCs w:val="18"/>
              </w:rPr>
              <w:t>właściwy</w:t>
            </w:r>
            <w:r w:rsidR="004F699F" w:rsidRPr="00676D06">
              <w:rPr>
                <w:rFonts w:cstheme="minorHAnsi"/>
                <w:sz w:val="18"/>
                <w:szCs w:val="18"/>
              </w:rPr>
              <w:t xml:space="preserve"> </w:t>
            </w:r>
            <w:r w:rsidR="00212DD2" w:rsidRPr="00676D06">
              <w:rPr>
                <w:rFonts w:cstheme="minorHAnsi"/>
                <w:sz w:val="18"/>
                <w:szCs w:val="18"/>
              </w:rPr>
              <w:t>przedstawiciel</w:t>
            </w:r>
            <w:r w:rsidRPr="00676D06">
              <w:rPr>
                <w:rFonts w:cstheme="minorHAnsi"/>
                <w:sz w:val="18"/>
                <w:szCs w:val="18"/>
              </w:rPr>
              <w:t xml:space="preserve"> MNISW. Ponadto,  </w:t>
            </w:r>
            <w:r w:rsidR="00C9500C" w:rsidRPr="00676D06">
              <w:rPr>
                <w:rFonts w:cstheme="minorHAnsi"/>
                <w:sz w:val="18"/>
                <w:szCs w:val="18"/>
              </w:rPr>
              <w:t xml:space="preserve">problematykę powoływania </w:t>
            </w:r>
            <w:r w:rsidRPr="00676D06">
              <w:rPr>
                <w:rFonts w:cstheme="minorHAnsi"/>
                <w:color w:val="333333"/>
                <w:sz w:val="18"/>
                <w:szCs w:val="18"/>
                <w:shd w:val="clear" w:color="auto" w:fill="FFFFFF"/>
              </w:rPr>
              <w:t xml:space="preserve">zespołów międzyresortowych </w:t>
            </w:r>
            <w:r w:rsidR="00C9500C" w:rsidRPr="00676D06">
              <w:rPr>
                <w:rFonts w:cstheme="minorHAnsi"/>
                <w:color w:val="333333"/>
                <w:sz w:val="18"/>
                <w:szCs w:val="18"/>
                <w:shd w:val="clear" w:color="auto" w:fill="FFFFFF"/>
              </w:rPr>
              <w:t xml:space="preserve">określa ustawa o Radzie Ministrów. </w:t>
            </w:r>
            <w:r w:rsidR="00676D06" w:rsidRPr="00676D06">
              <w:rPr>
                <w:rFonts w:cstheme="minorHAnsi"/>
                <w:color w:val="333333"/>
                <w:sz w:val="18"/>
                <w:szCs w:val="18"/>
                <w:shd w:val="clear" w:color="auto" w:fill="FFFFFF"/>
              </w:rPr>
              <w:t xml:space="preserve"> Mając na uwadze upoważnienie ustawowe p</w:t>
            </w:r>
            <w:r w:rsidR="004F699F" w:rsidRPr="00676D06">
              <w:rPr>
                <w:sz w:val="18"/>
                <w:szCs w:val="18"/>
              </w:rPr>
              <w:t>rojekt POD jest dokumentem horyzontalnym odnosz</w:t>
            </w:r>
            <w:r w:rsidR="00676D06" w:rsidRPr="00676D06">
              <w:rPr>
                <w:sz w:val="18"/>
                <w:szCs w:val="18"/>
              </w:rPr>
              <w:t xml:space="preserve">ącym się do każdej grypy danych, nie </w:t>
            </w:r>
            <w:r w:rsidR="00676D06" w:rsidRPr="00F6743E">
              <w:rPr>
                <w:sz w:val="18"/>
                <w:szCs w:val="18"/>
              </w:rPr>
              <w:t xml:space="preserve">tylko danych badawczych. </w:t>
            </w:r>
          </w:p>
          <w:p w14:paraId="6A52ECE9" w14:textId="77777777" w:rsidR="00F6743E" w:rsidRPr="00F6743E" w:rsidRDefault="00F6743E" w:rsidP="00676D06">
            <w:pPr>
              <w:pStyle w:val="Tekstkomentarza"/>
            </w:pPr>
          </w:p>
          <w:p w14:paraId="75FDFE2E" w14:textId="77777777" w:rsidR="00676D06" w:rsidRPr="00F6743E" w:rsidRDefault="00676D06" w:rsidP="00676D06">
            <w:pPr>
              <w:pStyle w:val="Tekstkomentarza"/>
              <w:rPr>
                <w:b/>
                <w:sz w:val="18"/>
                <w:szCs w:val="18"/>
              </w:rPr>
            </w:pPr>
            <w:r w:rsidRPr="00F6743E">
              <w:rPr>
                <w:b/>
                <w:sz w:val="18"/>
                <w:szCs w:val="18"/>
              </w:rPr>
              <w:t>Ad 4:</w:t>
            </w:r>
            <w:r w:rsidR="00D41CB7" w:rsidRPr="00F6743E">
              <w:rPr>
                <w:b/>
                <w:sz w:val="18"/>
                <w:szCs w:val="18"/>
              </w:rPr>
              <w:t xml:space="preserve"> Wyjaśnienie </w:t>
            </w:r>
          </w:p>
          <w:p w14:paraId="2C0D132A" w14:textId="73A6148C" w:rsidR="00D41CB7" w:rsidRPr="00F6743E" w:rsidRDefault="00AF2C7F" w:rsidP="00676D06">
            <w:pPr>
              <w:pStyle w:val="Tekstkomentarza"/>
              <w:rPr>
                <w:rFonts w:cstheme="minorHAnsi"/>
                <w:sz w:val="18"/>
                <w:szCs w:val="18"/>
              </w:rPr>
            </w:pPr>
            <w:r>
              <w:rPr>
                <w:rFonts w:cstheme="minorHAnsi"/>
                <w:sz w:val="18"/>
                <w:szCs w:val="18"/>
              </w:rPr>
              <w:t>Za d</w:t>
            </w:r>
            <w:r w:rsidR="006613A5" w:rsidRPr="00F6743E">
              <w:rPr>
                <w:rFonts w:cstheme="minorHAnsi"/>
                <w:sz w:val="18"/>
                <w:szCs w:val="18"/>
              </w:rPr>
              <w:t xml:space="preserve">ziałanie </w:t>
            </w:r>
            <w:r w:rsidR="00D41CB7" w:rsidRPr="00F6743E">
              <w:rPr>
                <w:rFonts w:cstheme="minorHAnsi"/>
                <w:sz w:val="18"/>
                <w:szCs w:val="18"/>
              </w:rPr>
              <w:t xml:space="preserve">zaprojektowane w projekcie POD </w:t>
            </w:r>
            <w:r w:rsidR="006613A5" w:rsidRPr="00F6743E">
              <w:rPr>
                <w:rFonts w:cstheme="minorHAnsi"/>
                <w:sz w:val="18"/>
                <w:szCs w:val="18"/>
              </w:rPr>
              <w:t xml:space="preserve"> w zakresie EOSC odpowiada M</w:t>
            </w:r>
            <w:r>
              <w:rPr>
                <w:rFonts w:cstheme="minorHAnsi"/>
                <w:sz w:val="18"/>
                <w:szCs w:val="18"/>
              </w:rPr>
              <w:t>NiSW</w:t>
            </w:r>
            <w:r w:rsidR="006613A5" w:rsidRPr="00F6743E">
              <w:rPr>
                <w:rFonts w:cstheme="minorHAnsi"/>
                <w:sz w:val="18"/>
                <w:szCs w:val="18"/>
              </w:rPr>
              <w:t>.</w:t>
            </w:r>
            <w:r w:rsidR="00D41CB7" w:rsidRPr="00F6743E">
              <w:rPr>
                <w:rFonts w:cstheme="minorHAnsi"/>
                <w:sz w:val="18"/>
                <w:szCs w:val="18"/>
              </w:rPr>
              <w:t xml:space="preserve"> Rozdział 5.4.2. projektu POD zostanie zaktualizowany o informacje nt. EOSC. </w:t>
            </w:r>
          </w:p>
          <w:p w14:paraId="0CA4EDD4" w14:textId="77777777" w:rsidR="006613A5" w:rsidRDefault="006613A5" w:rsidP="00676D06">
            <w:pPr>
              <w:pStyle w:val="Tekstkomentarza"/>
              <w:rPr>
                <w:rFonts w:cstheme="minorHAnsi"/>
                <w:sz w:val="18"/>
                <w:szCs w:val="18"/>
              </w:rPr>
            </w:pPr>
          </w:p>
          <w:p w14:paraId="2E44A101" w14:textId="77777777" w:rsidR="00D41CB7" w:rsidRPr="00F6743E" w:rsidRDefault="006613A5" w:rsidP="00D41CB7">
            <w:pPr>
              <w:rPr>
                <w:rFonts w:cstheme="minorHAnsi"/>
                <w:b/>
                <w:sz w:val="18"/>
                <w:szCs w:val="18"/>
              </w:rPr>
            </w:pPr>
            <w:r w:rsidRPr="00F6743E">
              <w:rPr>
                <w:rFonts w:cstheme="minorHAnsi"/>
                <w:b/>
                <w:sz w:val="18"/>
                <w:szCs w:val="18"/>
              </w:rPr>
              <w:lastRenderedPageBreak/>
              <w:t>Ad 5.</w:t>
            </w:r>
            <w:r w:rsidRPr="00F6743E">
              <w:rPr>
                <w:rFonts w:cstheme="minorHAnsi"/>
                <w:sz w:val="18"/>
                <w:szCs w:val="18"/>
              </w:rPr>
              <w:t xml:space="preserve"> </w:t>
            </w:r>
            <w:r w:rsidR="00D41CB7" w:rsidRPr="00F6743E">
              <w:rPr>
                <w:rFonts w:cstheme="minorHAnsi"/>
                <w:b/>
                <w:sz w:val="18"/>
                <w:szCs w:val="18"/>
              </w:rPr>
              <w:t xml:space="preserve">Uwaga </w:t>
            </w:r>
            <w:r w:rsidR="00930DAC" w:rsidRPr="00F6743E">
              <w:rPr>
                <w:rFonts w:cstheme="minorHAnsi"/>
                <w:b/>
                <w:sz w:val="18"/>
                <w:szCs w:val="18"/>
              </w:rPr>
              <w:t xml:space="preserve"> nieuwzględniona</w:t>
            </w:r>
            <w:r w:rsidR="00D41CB7" w:rsidRPr="00F6743E">
              <w:rPr>
                <w:rFonts w:cstheme="minorHAnsi"/>
                <w:b/>
                <w:sz w:val="18"/>
                <w:szCs w:val="18"/>
              </w:rPr>
              <w:t>.</w:t>
            </w:r>
          </w:p>
          <w:p w14:paraId="19E165AD" w14:textId="142E827B" w:rsidR="006613A5" w:rsidRDefault="006613A5" w:rsidP="00676D06">
            <w:pPr>
              <w:pStyle w:val="Tekstkomentarza"/>
              <w:rPr>
                <w:rFonts w:cstheme="minorHAnsi"/>
                <w:sz w:val="18"/>
                <w:szCs w:val="18"/>
              </w:rPr>
            </w:pPr>
            <w:r w:rsidRPr="00F6743E">
              <w:rPr>
                <w:rFonts w:cstheme="minorHAnsi"/>
                <w:sz w:val="18"/>
                <w:szCs w:val="18"/>
              </w:rPr>
              <w:t xml:space="preserve">Propozycja ta nie została </w:t>
            </w:r>
            <w:r w:rsidR="00B07C1C" w:rsidRPr="00F6743E">
              <w:rPr>
                <w:rFonts w:cstheme="minorHAnsi"/>
                <w:sz w:val="18"/>
                <w:szCs w:val="18"/>
              </w:rPr>
              <w:t>zgłoszona</w:t>
            </w:r>
            <w:r w:rsidR="00F6743E">
              <w:rPr>
                <w:rFonts w:cstheme="minorHAnsi"/>
                <w:sz w:val="18"/>
                <w:szCs w:val="18"/>
              </w:rPr>
              <w:t xml:space="preserve"> przez realizatora programu, </w:t>
            </w:r>
            <w:r w:rsidR="00D41CB7" w:rsidRPr="00F6743E">
              <w:rPr>
                <w:rFonts w:cstheme="minorHAnsi"/>
                <w:sz w:val="18"/>
                <w:szCs w:val="18"/>
              </w:rPr>
              <w:t xml:space="preserve">członka Rady Ministrów – </w:t>
            </w:r>
            <w:r w:rsidRPr="00F6743E">
              <w:rPr>
                <w:rFonts w:cstheme="minorHAnsi"/>
                <w:sz w:val="18"/>
                <w:szCs w:val="18"/>
              </w:rPr>
              <w:t>M</w:t>
            </w:r>
            <w:r w:rsidR="00AF2C7F">
              <w:rPr>
                <w:rFonts w:cstheme="minorHAnsi"/>
                <w:sz w:val="18"/>
                <w:szCs w:val="18"/>
              </w:rPr>
              <w:t xml:space="preserve">inistra </w:t>
            </w:r>
            <w:r w:rsidRPr="00F6743E">
              <w:rPr>
                <w:rFonts w:cstheme="minorHAnsi"/>
                <w:sz w:val="18"/>
                <w:szCs w:val="18"/>
              </w:rPr>
              <w:t>E</w:t>
            </w:r>
            <w:r w:rsidR="00AF2C7F">
              <w:rPr>
                <w:rFonts w:cstheme="minorHAnsi"/>
                <w:sz w:val="18"/>
                <w:szCs w:val="18"/>
              </w:rPr>
              <w:t xml:space="preserve">dukacji </w:t>
            </w:r>
            <w:r w:rsidRPr="00F6743E">
              <w:rPr>
                <w:rFonts w:cstheme="minorHAnsi"/>
                <w:sz w:val="18"/>
                <w:szCs w:val="18"/>
              </w:rPr>
              <w:t>i</w:t>
            </w:r>
            <w:r w:rsidR="00AF2C7F">
              <w:rPr>
                <w:rFonts w:cstheme="minorHAnsi"/>
                <w:sz w:val="18"/>
                <w:szCs w:val="18"/>
              </w:rPr>
              <w:t xml:space="preserve"> </w:t>
            </w:r>
            <w:r w:rsidRPr="00F6743E">
              <w:rPr>
                <w:rFonts w:cstheme="minorHAnsi"/>
                <w:sz w:val="18"/>
                <w:szCs w:val="18"/>
              </w:rPr>
              <w:t>N</w:t>
            </w:r>
            <w:r w:rsidR="00AF2C7F">
              <w:rPr>
                <w:rFonts w:cstheme="minorHAnsi"/>
                <w:sz w:val="18"/>
                <w:szCs w:val="18"/>
              </w:rPr>
              <w:t>auki</w:t>
            </w:r>
            <w:r w:rsidR="00D41CB7" w:rsidRPr="00F6743E">
              <w:rPr>
                <w:rFonts w:cstheme="minorHAnsi"/>
                <w:sz w:val="18"/>
                <w:szCs w:val="18"/>
              </w:rPr>
              <w:t>.</w:t>
            </w:r>
            <w:r w:rsidR="00D41CB7">
              <w:rPr>
                <w:rFonts w:cstheme="minorHAnsi"/>
                <w:sz w:val="18"/>
                <w:szCs w:val="18"/>
              </w:rPr>
              <w:t xml:space="preserve"> </w:t>
            </w:r>
          </w:p>
          <w:p w14:paraId="77066E2B" w14:textId="77777777" w:rsidR="00D26F28" w:rsidRDefault="00D26F28" w:rsidP="00676D06">
            <w:pPr>
              <w:pStyle w:val="Tekstkomentarza"/>
              <w:rPr>
                <w:rFonts w:cstheme="minorHAnsi"/>
                <w:sz w:val="18"/>
                <w:szCs w:val="18"/>
              </w:rPr>
            </w:pPr>
          </w:p>
          <w:p w14:paraId="4CBD5D09" w14:textId="456F24D6" w:rsidR="00D26F28" w:rsidRPr="00CC3258" w:rsidRDefault="00D41CB7" w:rsidP="00676D06">
            <w:pPr>
              <w:pStyle w:val="Tekstkomentarza"/>
              <w:rPr>
                <w:rFonts w:cstheme="minorHAnsi"/>
                <w:sz w:val="18"/>
                <w:szCs w:val="18"/>
              </w:rPr>
            </w:pPr>
            <w:r w:rsidRPr="00DA60A4">
              <w:rPr>
                <w:rFonts w:cstheme="minorHAnsi"/>
                <w:b/>
                <w:sz w:val="18"/>
                <w:szCs w:val="18"/>
              </w:rPr>
              <w:t>Ad 6-</w:t>
            </w:r>
            <w:r w:rsidR="00670E8C">
              <w:rPr>
                <w:rFonts w:cstheme="minorHAnsi"/>
                <w:b/>
                <w:sz w:val="18"/>
                <w:szCs w:val="18"/>
              </w:rPr>
              <w:t>9</w:t>
            </w:r>
            <w:r w:rsidRPr="00DA60A4">
              <w:rPr>
                <w:rFonts w:cstheme="minorHAnsi"/>
                <w:b/>
                <w:sz w:val="18"/>
                <w:szCs w:val="18"/>
              </w:rPr>
              <w:t>.</w:t>
            </w:r>
            <w:r>
              <w:rPr>
                <w:rFonts w:cstheme="minorHAnsi"/>
                <w:sz w:val="18"/>
                <w:szCs w:val="18"/>
              </w:rPr>
              <w:t xml:space="preserve"> </w:t>
            </w:r>
            <w:r w:rsidRPr="00D41CB7">
              <w:rPr>
                <w:rFonts w:cstheme="minorHAnsi"/>
                <w:b/>
                <w:sz w:val="18"/>
                <w:szCs w:val="18"/>
              </w:rPr>
              <w:t xml:space="preserve"> Uwaga </w:t>
            </w:r>
            <w:r w:rsidR="00930DAC">
              <w:rPr>
                <w:rFonts w:cstheme="minorHAnsi"/>
                <w:b/>
                <w:sz w:val="18"/>
                <w:szCs w:val="18"/>
              </w:rPr>
              <w:t xml:space="preserve"> nieuwzględniona</w:t>
            </w:r>
            <w:r w:rsidRPr="00D41CB7">
              <w:rPr>
                <w:rFonts w:cstheme="minorHAnsi"/>
                <w:b/>
                <w:sz w:val="18"/>
                <w:szCs w:val="18"/>
              </w:rPr>
              <w:t>.</w:t>
            </w:r>
          </w:p>
          <w:p w14:paraId="17A6EE06" w14:textId="57507688" w:rsidR="00FC5F44" w:rsidRDefault="00DA60A4" w:rsidP="00DA60A4">
            <w:pPr>
              <w:pStyle w:val="Tekstkomentarza"/>
              <w:rPr>
                <w:rFonts w:cstheme="minorHAnsi"/>
                <w:sz w:val="18"/>
                <w:szCs w:val="18"/>
              </w:rPr>
            </w:pPr>
            <w:r w:rsidRPr="00C43B02">
              <w:rPr>
                <w:rFonts w:cstheme="minorHAnsi"/>
                <w:sz w:val="18"/>
                <w:szCs w:val="18"/>
              </w:rPr>
              <w:t>Projekt uchwały</w:t>
            </w:r>
            <w:r>
              <w:rPr>
                <w:rFonts w:cstheme="minorHAnsi"/>
                <w:sz w:val="18"/>
                <w:szCs w:val="18"/>
              </w:rPr>
              <w:t xml:space="preserve"> Rady Ministrów w sprawie POD, </w:t>
            </w:r>
            <w:r w:rsidRPr="00C43B02">
              <w:rPr>
                <w:rFonts w:cstheme="minorHAnsi"/>
                <w:sz w:val="18"/>
                <w:szCs w:val="18"/>
              </w:rPr>
              <w:t xml:space="preserve">ze względu na charakter </w:t>
            </w:r>
            <w:r>
              <w:rPr>
                <w:rFonts w:cstheme="minorHAnsi"/>
                <w:sz w:val="18"/>
                <w:szCs w:val="18"/>
              </w:rPr>
              <w:t>- akt wewnętrzny, obowiązuje</w:t>
            </w:r>
            <w:r w:rsidRPr="00E77080">
              <w:rPr>
                <w:rFonts w:cstheme="minorHAnsi"/>
                <w:sz w:val="18"/>
                <w:szCs w:val="18"/>
              </w:rPr>
              <w:t xml:space="preserve"> tylko jednostki organizacyjnie podle</w:t>
            </w:r>
            <w:r>
              <w:rPr>
                <w:rFonts w:cstheme="minorHAnsi"/>
                <w:sz w:val="18"/>
                <w:szCs w:val="18"/>
              </w:rPr>
              <w:t>głe organowi wydającemu te akty</w:t>
            </w:r>
            <w:r w:rsidRPr="00C43B02">
              <w:rPr>
                <w:rFonts w:cstheme="minorHAnsi"/>
                <w:sz w:val="18"/>
                <w:szCs w:val="18"/>
              </w:rPr>
              <w:t>.</w:t>
            </w:r>
            <w:r>
              <w:rPr>
                <w:rFonts w:cstheme="minorHAnsi"/>
                <w:sz w:val="18"/>
                <w:szCs w:val="18"/>
              </w:rPr>
              <w:t xml:space="preserve"> W związku z powyższym, </w:t>
            </w:r>
            <w:r>
              <w:rPr>
                <w:sz w:val="18"/>
                <w:szCs w:val="18"/>
              </w:rPr>
              <w:t>r</w:t>
            </w:r>
            <w:r w:rsidR="00C241A6" w:rsidRPr="00CC3258">
              <w:rPr>
                <w:sz w:val="18"/>
                <w:szCs w:val="18"/>
              </w:rPr>
              <w:t>ealizatorami projektu POD</w:t>
            </w:r>
            <w:r>
              <w:rPr>
                <w:sz w:val="18"/>
                <w:szCs w:val="18"/>
              </w:rPr>
              <w:t xml:space="preserve"> mogą być</w:t>
            </w:r>
            <w:r w:rsidR="00D26F28" w:rsidRPr="00CC3258">
              <w:rPr>
                <w:sz w:val="18"/>
                <w:szCs w:val="18"/>
              </w:rPr>
              <w:t xml:space="preserve"> </w:t>
            </w:r>
            <w:r w:rsidR="00C241A6" w:rsidRPr="00CC3258">
              <w:rPr>
                <w:sz w:val="18"/>
                <w:szCs w:val="18"/>
              </w:rPr>
              <w:t xml:space="preserve"> członkowie Rady Ministrów oraz GUS</w:t>
            </w:r>
            <w:r w:rsidR="00D26F28" w:rsidRPr="00CC3258">
              <w:rPr>
                <w:sz w:val="18"/>
                <w:szCs w:val="18"/>
              </w:rPr>
              <w:t xml:space="preserve">. I zgodnie z </w:t>
            </w:r>
            <w:r w:rsidR="00C241A6" w:rsidRPr="00CC3258">
              <w:rPr>
                <w:sz w:val="18"/>
                <w:szCs w:val="18"/>
              </w:rPr>
              <w:t xml:space="preserve">tą formułą, </w:t>
            </w:r>
            <w:r w:rsidR="00D26F28" w:rsidRPr="00CC3258">
              <w:rPr>
                <w:sz w:val="18"/>
                <w:szCs w:val="18"/>
              </w:rPr>
              <w:t xml:space="preserve">w </w:t>
            </w:r>
            <w:r w:rsidR="00C241A6" w:rsidRPr="00CC3258">
              <w:rPr>
                <w:sz w:val="18"/>
                <w:szCs w:val="18"/>
              </w:rPr>
              <w:t>załączniku</w:t>
            </w:r>
            <w:r w:rsidR="00D26F28" w:rsidRPr="00CC3258">
              <w:rPr>
                <w:sz w:val="18"/>
                <w:szCs w:val="18"/>
              </w:rPr>
              <w:t xml:space="preserve"> nr 1</w:t>
            </w:r>
            <w:r>
              <w:rPr>
                <w:sz w:val="18"/>
                <w:szCs w:val="18"/>
              </w:rPr>
              <w:t xml:space="preserve"> ,</w:t>
            </w:r>
            <w:r w:rsidRPr="00AF1752">
              <w:rPr>
                <w:rFonts w:cstheme="minorHAnsi"/>
                <w:sz w:val="18"/>
                <w:szCs w:val="18"/>
              </w:rPr>
              <w:t xml:space="preserve"> w tabeli nr </w:t>
            </w:r>
            <w:r>
              <w:rPr>
                <w:rFonts w:cstheme="minorHAnsi"/>
                <w:sz w:val="18"/>
                <w:szCs w:val="18"/>
              </w:rPr>
              <w:t xml:space="preserve">1 i </w:t>
            </w:r>
            <w:r w:rsidRPr="00AF1752">
              <w:rPr>
                <w:rFonts w:cstheme="minorHAnsi"/>
                <w:sz w:val="18"/>
                <w:szCs w:val="18"/>
              </w:rPr>
              <w:t>2 zostaną wskazani jedynie realizatorzy programu</w:t>
            </w:r>
            <w:r w:rsidR="00AF2C7F">
              <w:rPr>
                <w:rFonts w:cstheme="minorHAnsi"/>
                <w:sz w:val="18"/>
                <w:szCs w:val="18"/>
              </w:rPr>
              <w:t>,</w:t>
            </w:r>
            <w:r w:rsidRPr="00AF1752">
              <w:rPr>
                <w:rFonts w:cstheme="minorHAnsi"/>
                <w:sz w:val="18"/>
                <w:szCs w:val="18"/>
              </w:rPr>
              <w:t xml:space="preserve"> czyli </w:t>
            </w:r>
            <w:r w:rsidRPr="00AF1752">
              <w:rPr>
                <w:sz w:val="18"/>
                <w:szCs w:val="18"/>
              </w:rPr>
              <w:t>członkowie Rady Ministrów</w:t>
            </w:r>
            <w:r w:rsidRPr="00AF1752">
              <w:rPr>
                <w:rFonts w:cstheme="minorHAnsi"/>
                <w:sz w:val="18"/>
                <w:szCs w:val="18"/>
              </w:rPr>
              <w:t xml:space="preserve"> oraz </w:t>
            </w:r>
            <w:r w:rsidRPr="00AF1752">
              <w:rPr>
                <w:sz w:val="18"/>
                <w:szCs w:val="18"/>
              </w:rPr>
              <w:t>Prezes Głównego Urzędu Statystycznego</w:t>
            </w:r>
            <w:r w:rsidRPr="00AF1752">
              <w:rPr>
                <w:rFonts w:cstheme="minorHAnsi"/>
                <w:sz w:val="18"/>
                <w:szCs w:val="18"/>
              </w:rPr>
              <w:t xml:space="preserve"> (w</w:t>
            </w:r>
            <w:r>
              <w:rPr>
                <w:rFonts w:cstheme="minorHAnsi"/>
                <w:sz w:val="18"/>
                <w:szCs w:val="18"/>
              </w:rPr>
              <w:t>e wspomnianych tabelach</w:t>
            </w:r>
            <w:r w:rsidRPr="00AF1752">
              <w:rPr>
                <w:rFonts w:cstheme="minorHAnsi"/>
                <w:sz w:val="18"/>
                <w:szCs w:val="18"/>
              </w:rPr>
              <w:t xml:space="preserve">, </w:t>
            </w:r>
            <w:r>
              <w:rPr>
                <w:rFonts w:cstheme="minorHAnsi"/>
                <w:sz w:val="18"/>
                <w:szCs w:val="18"/>
              </w:rPr>
              <w:t>wymienione jednostki podległe i nadzorowane zostaną wykreślone i</w:t>
            </w:r>
            <w:r w:rsidRPr="00AF1752">
              <w:rPr>
                <w:rFonts w:cstheme="minorHAnsi"/>
                <w:sz w:val="18"/>
                <w:szCs w:val="18"/>
              </w:rPr>
              <w:t xml:space="preserve"> zastąpione przez </w:t>
            </w:r>
            <w:r>
              <w:rPr>
                <w:rFonts w:cstheme="minorHAnsi"/>
                <w:sz w:val="18"/>
                <w:szCs w:val="18"/>
              </w:rPr>
              <w:t>odpowiedni resort</w:t>
            </w:r>
            <w:r w:rsidRPr="00AF1752">
              <w:rPr>
                <w:rFonts w:cstheme="minorHAnsi"/>
                <w:sz w:val="18"/>
                <w:szCs w:val="18"/>
              </w:rPr>
              <w:t>).</w:t>
            </w:r>
          </w:p>
          <w:p w14:paraId="7A062827" w14:textId="77777777" w:rsidR="00FC5F44" w:rsidRPr="00C43B02" w:rsidRDefault="00FC5F44" w:rsidP="008D4220">
            <w:pPr>
              <w:rPr>
                <w:rFonts w:cstheme="minorHAnsi"/>
                <w:sz w:val="18"/>
                <w:szCs w:val="18"/>
              </w:rPr>
            </w:pPr>
          </w:p>
        </w:tc>
      </w:tr>
      <w:tr w:rsidR="00DF09E0" w:rsidRPr="00222F36" w14:paraId="0EF6DCD8" w14:textId="77777777" w:rsidTr="0011074D">
        <w:trPr>
          <w:trHeight w:val="131"/>
        </w:trPr>
        <w:tc>
          <w:tcPr>
            <w:tcW w:w="455" w:type="dxa"/>
          </w:tcPr>
          <w:p w14:paraId="706F2219" w14:textId="77777777" w:rsidR="00DF09E0" w:rsidRPr="00222F36" w:rsidRDefault="00C52DBF" w:rsidP="008D4220">
            <w:pPr>
              <w:rPr>
                <w:rFonts w:cstheme="minorHAnsi"/>
                <w:sz w:val="18"/>
                <w:szCs w:val="18"/>
              </w:rPr>
            </w:pPr>
            <w:r>
              <w:rPr>
                <w:rFonts w:cstheme="minorHAnsi"/>
                <w:sz w:val="18"/>
                <w:szCs w:val="18"/>
              </w:rPr>
              <w:lastRenderedPageBreak/>
              <w:t>28</w:t>
            </w:r>
          </w:p>
        </w:tc>
        <w:tc>
          <w:tcPr>
            <w:tcW w:w="1667" w:type="dxa"/>
          </w:tcPr>
          <w:p w14:paraId="727C1C0E" w14:textId="77777777" w:rsidR="00DF09E0" w:rsidRDefault="00DF09E0" w:rsidP="008D4220">
            <w:pPr>
              <w:rPr>
                <w:rFonts w:cstheme="minorHAnsi"/>
                <w:b/>
                <w:sz w:val="18"/>
                <w:szCs w:val="18"/>
              </w:rPr>
            </w:pPr>
            <w:r>
              <w:rPr>
                <w:rFonts w:cstheme="minorHAnsi"/>
                <w:b/>
                <w:sz w:val="18"/>
                <w:szCs w:val="18"/>
              </w:rPr>
              <w:t xml:space="preserve">PAN </w:t>
            </w:r>
          </w:p>
        </w:tc>
        <w:tc>
          <w:tcPr>
            <w:tcW w:w="1417" w:type="dxa"/>
          </w:tcPr>
          <w:p w14:paraId="1E4D3269" w14:textId="77777777" w:rsidR="00DF09E0" w:rsidRPr="00222F36" w:rsidRDefault="00DF09E0" w:rsidP="008D4220">
            <w:pPr>
              <w:rPr>
                <w:rFonts w:cstheme="minorHAnsi"/>
                <w:sz w:val="18"/>
                <w:szCs w:val="18"/>
              </w:rPr>
            </w:pPr>
          </w:p>
        </w:tc>
        <w:tc>
          <w:tcPr>
            <w:tcW w:w="6379" w:type="dxa"/>
          </w:tcPr>
          <w:p w14:paraId="12939A39" w14:textId="77777777" w:rsidR="00DF09E0" w:rsidRPr="00D41CB7" w:rsidRDefault="00DF09E0" w:rsidP="00DF09E0">
            <w:pPr>
              <w:tabs>
                <w:tab w:val="left" w:pos="2070"/>
              </w:tabs>
              <w:rPr>
                <w:rFonts w:cstheme="minorHAnsi"/>
                <w:sz w:val="18"/>
                <w:szCs w:val="18"/>
              </w:rPr>
            </w:pPr>
            <w:r w:rsidRPr="00DF09E0">
              <w:rPr>
                <w:rFonts w:cstheme="minorHAnsi"/>
                <w:sz w:val="18"/>
                <w:szCs w:val="18"/>
              </w:rPr>
              <w:t xml:space="preserve">Repozytoria danych naukowych są obecnie utrzymywane w infrastrukturze informatycznej nauki. Trwa ich rozwój w oparciu o duże projekty inwestycyjne  z Mapy Infrastruktur Badawczych, jak DARIAH, czy Krajowe Magazyny.  Inicjatywa ustawodawcza skupia się na nauce i kulturze, chociaż Europejska strategia w obszarze otwartych danych wymienia 9 przestrzeni. W sektorze nauki, w sprawach udostępniania danych, mamy w Europie bardzo dobrą pozycję, więc  należałoby  obecnie  doświadczenia wziąć pod uwagę. W kulturze również istnieje już od lat  sieć dobrze  działających  bibliotek, powszechnie  znana federacja FBC,  która agreguje polskie zasoby kultury na rzecz </w:t>
            </w:r>
            <w:proofErr w:type="spellStart"/>
            <w:r w:rsidRPr="00DF09E0">
              <w:rPr>
                <w:rFonts w:cstheme="minorHAnsi"/>
                <w:sz w:val="18"/>
                <w:szCs w:val="18"/>
              </w:rPr>
              <w:t>Europeany</w:t>
            </w:r>
            <w:proofErr w:type="spellEnd"/>
            <w:r w:rsidRPr="00DF09E0">
              <w:rPr>
                <w:rFonts w:cstheme="minorHAnsi"/>
                <w:sz w:val="18"/>
                <w:szCs w:val="18"/>
              </w:rPr>
              <w:t>. Ponadto, istnieją liczne muzea cyfrowe, projekt POD nie bierze ich pod uwagę.</w:t>
            </w:r>
          </w:p>
        </w:tc>
        <w:tc>
          <w:tcPr>
            <w:tcW w:w="3402" w:type="dxa"/>
          </w:tcPr>
          <w:p w14:paraId="5A2FC421" w14:textId="407F901C" w:rsidR="00670E8C" w:rsidRDefault="00670E8C" w:rsidP="008D4220">
            <w:pPr>
              <w:rPr>
                <w:rFonts w:cstheme="minorHAnsi"/>
                <w:b/>
                <w:sz w:val="18"/>
                <w:szCs w:val="18"/>
              </w:rPr>
            </w:pPr>
            <w:r>
              <w:rPr>
                <w:rFonts w:cstheme="minorHAnsi"/>
                <w:b/>
                <w:sz w:val="18"/>
                <w:szCs w:val="18"/>
              </w:rPr>
              <w:t>Uwaga nieuwzględniona.</w:t>
            </w:r>
          </w:p>
          <w:p w14:paraId="43903966" w14:textId="542F7EA8" w:rsidR="00DF09E0" w:rsidRPr="00316FE1" w:rsidRDefault="00AF2C7F" w:rsidP="008D4220">
            <w:pPr>
              <w:rPr>
                <w:rFonts w:cstheme="minorHAnsi"/>
                <w:sz w:val="18"/>
                <w:szCs w:val="18"/>
              </w:rPr>
            </w:pPr>
            <w:r w:rsidRPr="00316FE1">
              <w:rPr>
                <w:rFonts w:cstheme="minorHAnsi"/>
                <w:sz w:val="18"/>
                <w:szCs w:val="18"/>
              </w:rPr>
              <w:t xml:space="preserve">Stanowisko </w:t>
            </w:r>
            <w:r w:rsidR="00DF09E0" w:rsidRPr="00316FE1">
              <w:rPr>
                <w:rFonts w:cstheme="minorHAnsi"/>
                <w:sz w:val="18"/>
                <w:szCs w:val="18"/>
              </w:rPr>
              <w:t xml:space="preserve">j. </w:t>
            </w:r>
            <w:r w:rsidR="00670E8C">
              <w:rPr>
                <w:rFonts w:cstheme="minorHAnsi"/>
                <w:sz w:val="18"/>
                <w:szCs w:val="18"/>
              </w:rPr>
              <w:t xml:space="preserve">dot. </w:t>
            </w:r>
            <w:r w:rsidR="00F6743E" w:rsidRPr="00316FE1">
              <w:rPr>
                <w:rFonts w:cstheme="minorHAnsi"/>
                <w:sz w:val="18"/>
                <w:szCs w:val="18"/>
              </w:rPr>
              <w:t>p</w:t>
            </w:r>
            <w:r w:rsidR="00670E8C">
              <w:rPr>
                <w:rFonts w:cstheme="minorHAnsi"/>
                <w:sz w:val="18"/>
                <w:szCs w:val="18"/>
              </w:rPr>
              <w:t>k</w:t>
            </w:r>
            <w:r w:rsidR="00F6743E" w:rsidRPr="00316FE1">
              <w:rPr>
                <w:rFonts w:cstheme="minorHAnsi"/>
                <w:sz w:val="18"/>
                <w:szCs w:val="18"/>
              </w:rPr>
              <w:t>t 6</w:t>
            </w:r>
            <w:r w:rsidR="00BA1FEE" w:rsidRPr="00316FE1">
              <w:rPr>
                <w:rFonts w:cstheme="minorHAnsi"/>
                <w:sz w:val="18"/>
                <w:szCs w:val="18"/>
              </w:rPr>
              <w:t>-9</w:t>
            </w:r>
            <w:r w:rsidRPr="00316FE1">
              <w:rPr>
                <w:rFonts w:cstheme="minorHAnsi"/>
                <w:sz w:val="18"/>
                <w:szCs w:val="18"/>
              </w:rPr>
              <w:t>.</w:t>
            </w:r>
          </w:p>
        </w:tc>
      </w:tr>
      <w:tr w:rsidR="008D4220" w:rsidRPr="00222F36" w14:paraId="17174B60" w14:textId="77777777" w:rsidTr="0011074D">
        <w:trPr>
          <w:trHeight w:val="131"/>
        </w:trPr>
        <w:tc>
          <w:tcPr>
            <w:tcW w:w="455" w:type="dxa"/>
          </w:tcPr>
          <w:p w14:paraId="2F82F554" w14:textId="77777777" w:rsidR="008D4220" w:rsidRPr="00222F36" w:rsidRDefault="00C52DBF" w:rsidP="008D4220">
            <w:pPr>
              <w:rPr>
                <w:rFonts w:cstheme="minorHAnsi"/>
                <w:sz w:val="18"/>
                <w:szCs w:val="18"/>
              </w:rPr>
            </w:pPr>
            <w:r>
              <w:rPr>
                <w:rFonts w:cstheme="minorHAnsi"/>
                <w:sz w:val="18"/>
                <w:szCs w:val="18"/>
              </w:rPr>
              <w:lastRenderedPageBreak/>
              <w:t>29</w:t>
            </w:r>
          </w:p>
        </w:tc>
        <w:tc>
          <w:tcPr>
            <w:tcW w:w="1667" w:type="dxa"/>
          </w:tcPr>
          <w:p w14:paraId="4E0A6D75" w14:textId="77777777" w:rsidR="008D4220" w:rsidRPr="00222F36" w:rsidRDefault="008D4220" w:rsidP="008D4220">
            <w:pPr>
              <w:rPr>
                <w:rFonts w:cstheme="minorHAnsi"/>
                <w:b/>
                <w:sz w:val="18"/>
                <w:szCs w:val="18"/>
              </w:rPr>
            </w:pPr>
            <w:r w:rsidRPr="00222F36">
              <w:rPr>
                <w:rFonts w:cstheme="minorHAnsi"/>
                <w:b/>
                <w:sz w:val="18"/>
                <w:szCs w:val="18"/>
              </w:rPr>
              <w:t xml:space="preserve">KRUS </w:t>
            </w:r>
          </w:p>
        </w:tc>
        <w:tc>
          <w:tcPr>
            <w:tcW w:w="1417" w:type="dxa"/>
          </w:tcPr>
          <w:p w14:paraId="01160876" w14:textId="77777777" w:rsidR="008D4220" w:rsidRPr="00222F36" w:rsidRDefault="008D4220" w:rsidP="008D4220">
            <w:pPr>
              <w:rPr>
                <w:rFonts w:cstheme="minorHAnsi"/>
                <w:sz w:val="18"/>
                <w:szCs w:val="18"/>
              </w:rPr>
            </w:pPr>
          </w:p>
        </w:tc>
        <w:tc>
          <w:tcPr>
            <w:tcW w:w="6379" w:type="dxa"/>
          </w:tcPr>
          <w:p w14:paraId="454F3A02" w14:textId="77777777" w:rsidR="008D4220" w:rsidRPr="00222F36" w:rsidRDefault="008D4220" w:rsidP="008D4220">
            <w:pPr>
              <w:tabs>
                <w:tab w:val="left" w:pos="2070"/>
              </w:tabs>
              <w:rPr>
                <w:rFonts w:cstheme="minorHAnsi"/>
                <w:sz w:val="18"/>
                <w:szCs w:val="18"/>
              </w:rPr>
            </w:pPr>
            <w:r w:rsidRPr="00222F36">
              <w:rPr>
                <w:rFonts w:cstheme="minorHAnsi"/>
                <w:sz w:val="18"/>
                <w:szCs w:val="18"/>
              </w:rPr>
              <w:t xml:space="preserve"> </w:t>
            </w:r>
            <w:r w:rsidR="00067FD1">
              <w:rPr>
                <w:rFonts w:cstheme="minorHAnsi"/>
                <w:sz w:val="18"/>
                <w:szCs w:val="18"/>
              </w:rPr>
              <w:t xml:space="preserve">KRUS, </w:t>
            </w:r>
            <w:r w:rsidR="00067FD1" w:rsidRPr="00A754C9">
              <w:rPr>
                <w:rFonts w:cstheme="minorHAnsi"/>
                <w:sz w:val="18"/>
                <w:szCs w:val="18"/>
              </w:rPr>
              <w:t xml:space="preserve">informuje że nie składa uwag. Jednocześnie Kasa informuje, że  udział w przedmiotowym programie, a w szczególności zadania związane z udostępnianiem danych na platformie </w:t>
            </w:r>
            <w:hyperlink r:id="rId13" w:history="1">
              <w:r w:rsidR="00067FD1" w:rsidRPr="00A754C9">
                <w:rPr>
                  <w:rStyle w:val="Hipercze"/>
                  <w:rFonts w:cstheme="minorHAnsi"/>
                  <w:sz w:val="18"/>
                  <w:szCs w:val="18"/>
                </w:rPr>
                <w:t>http://dane.gov.pl</w:t>
              </w:r>
            </w:hyperlink>
            <w:r w:rsidR="00067FD1" w:rsidRPr="00A754C9">
              <w:rPr>
                <w:rFonts w:cstheme="minorHAnsi"/>
                <w:sz w:val="18"/>
                <w:szCs w:val="18"/>
              </w:rPr>
              <w:t xml:space="preserve"> , wymagać będą zlecenia modyfikacji  wszystkich systemów informatycznych Kasy w celu oprogramowania i udostępniania interfejsów API pozwalających na pobierać za</w:t>
            </w:r>
            <w:r w:rsidR="004E44BA" w:rsidRPr="00A754C9">
              <w:rPr>
                <w:rFonts w:cstheme="minorHAnsi"/>
                <w:sz w:val="18"/>
                <w:szCs w:val="18"/>
              </w:rPr>
              <w:t>nonimizowane dane z systemów dziedzinowych Kasy. Koszty modyfikacji, utrzymania i rozwoju systemów informatycznych Kasy w zakresie API będą uzależnione od zakresu udostępnianych danych i w chwili obecnej są  trudne do oszacowania</w:t>
            </w:r>
            <w:r w:rsidR="004E44BA">
              <w:rPr>
                <w:rFonts w:cstheme="minorHAnsi"/>
                <w:sz w:val="18"/>
                <w:szCs w:val="18"/>
              </w:rPr>
              <w:t xml:space="preserve">. Zarówno aktualny plan jak i wieloletni nie uwzględnia finansowania powyższego przedsięwzięcia. </w:t>
            </w:r>
          </w:p>
        </w:tc>
        <w:tc>
          <w:tcPr>
            <w:tcW w:w="3402" w:type="dxa"/>
          </w:tcPr>
          <w:p w14:paraId="0B713FD7" w14:textId="77777777" w:rsidR="00B45A7D" w:rsidRPr="00B45A7D" w:rsidRDefault="00B45A7D" w:rsidP="00B45A7D">
            <w:pPr>
              <w:rPr>
                <w:rFonts w:cstheme="minorHAnsi"/>
                <w:b/>
                <w:sz w:val="18"/>
                <w:szCs w:val="18"/>
              </w:rPr>
            </w:pPr>
            <w:r w:rsidRPr="00B45A7D">
              <w:rPr>
                <w:rFonts w:cstheme="minorHAnsi"/>
                <w:b/>
                <w:sz w:val="18"/>
                <w:szCs w:val="18"/>
              </w:rPr>
              <w:t xml:space="preserve">Wyjaśnienie. </w:t>
            </w:r>
          </w:p>
          <w:p w14:paraId="12AAC345" w14:textId="4FE96207" w:rsidR="00B45A7D" w:rsidRPr="000111CA" w:rsidRDefault="00B45A7D" w:rsidP="00B45A7D">
            <w:pPr>
              <w:rPr>
                <w:rFonts w:cstheme="minorHAnsi"/>
                <w:sz w:val="18"/>
                <w:szCs w:val="18"/>
              </w:rPr>
            </w:pPr>
            <w:r w:rsidRPr="000111CA">
              <w:rPr>
                <w:rFonts w:cstheme="minorHAnsi"/>
                <w:sz w:val="18"/>
                <w:szCs w:val="18"/>
              </w:rPr>
              <w:t>Wytyczne w zakresie standardów budowy API</w:t>
            </w:r>
            <w:r w:rsidR="00AF2C7F">
              <w:rPr>
                <w:rFonts w:cstheme="minorHAnsi"/>
                <w:sz w:val="18"/>
                <w:szCs w:val="18"/>
              </w:rPr>
              <w:t>,</w:t>
            </w:r>
            <w:r w:rsidRPr="000111CA">
              <w:rPr>
                <w:rFonts w:cstheme="minorHAnsi"/>
                <w:sz w:val="18"/>
                <w:szCs w:val="18"/>
              </w:rPr>
              <w:t xml:space="preserve"> stanowiące załącznik do projektu POD</w:t>
            </w:r>
            <w:r w:rsidR="00AF2C7F">
              <w:rPr>
                <w:rFonts w:cstheme="minorHAnsi"/>
                <w:sz w:val="18"/>
                <w:szCs w:val="18"/>
              </w:rPr>
              <w:t>,</w:t>
            </w:r>
            <w:r w:rsidR="00BA1FEE">
              <w:rPr>
                <w:rFonts w:cstheme="minorHAnsi"/>
                <w:sz w:val="18"/>
                <w:szCs w:val="18"/>
              </w:rPr>
              <w:t xml:space="preserve"> będą dotyczyć dostawców danych – realizatorów programu, </w:t>
            </w:r>
            <w:r w:rsidRPr="000111CA">
              <w:rPr>
                <w:rFonts w:cstheme="minorHAnsi"/>
                <w:sz w:val="18"/>
                <w:szCs w:val="18"/>
              </w:rPr>
              <w:t xml:space="preserve"> którzy w 2021 roku dopiero rozpoczną budowę interfejsu programistycznego aplikacji do swoich systemów/baz danych. Program nie będzie stanowić zobowiązania dla dostawców danych do modernizacji systemów posiadających  już API opartych na odmiennych standardach. </w:t>
            </w:r>
          </w:p>
          <w:p w14:paraId="3C11EF54" w14:textId="77777777" w:rsidR="008D4220" w:rsidRPr="00222F36" w:rsidRDefault="00A754C9" w:rsidP="00A754C9">
            <w:pPr>
              <w:rPr>
                <w:rFonts w:cstheme="minorHAnsi"/>
                <w:sz w:val="18"/>
                <w:szCs w:val="18"/>
              </w:rPr>
            </w:pPr>
            <w:r>
              <w:rPr>
                <w:rFonts w:cstheme="minorHAnsi"/>
                <w:sz w:val="18"/>
                <w:szCs w:val="18"/>
              </w:rPr>
              <w:t>Odnosząc się do kwestii</w:t>
            </w:r>
            <w:r w:rsidR="00E65162">
              <w:rPr>
                <w:rFonts w:cstheme="minorHAnsi"/>
                <w:sz w:val="18"/>
                <w:szCs w:val="18"/>
              </w:rPr>
              <w:t xml:space="preserve"> </w:t>
            </w:r>
            <w:r>
              <w:rPr>
                <w:rFonts w:cstheme="minorHAnsi"/>
                <w:sz w:val="18"/>
                <w:szCs w:val="18"/>
              </w:rPr>
              <w:t xml:space="preserve">udostępniania danych w portalu </w:t>
            </w:r>
            <w:r w:rsidR="00E65162">
              <w:rPr>
                <w:rFonts w:cstheme="minorHAnsi"/>
                <w:sz w:val="18"/>
                <w:szCs w:val="18"/>
              </w:rPr>
              <w:t xml:space="preserve">dane.gov.pl., </w:t>
            </w:r>
            <w:r w:rsidR="008D4220" w:rsidRPr="00222F36">
              <w:rPr>
                <w:rFonts w:cstheme="minorHAnsi"/>
                <w:sz w:val="18"/>
                <w:szCs w:val="18"/>
              </w:rPr>
              <w:t xml:space="preserve">KRUS posiada </w:t>
            </w:r>
            <w:r w:rsidR="00E65162">
              <w:rPr>
                <w:rFonts w:cstheme="minorHAnsi"/>
                <w:sz w:val="18"/>
                <w:szCs w:val="18"/>
              </w:rPr>
              <w:t>własny profil oraz wiele danych dotychczas już udostępnił</w:t>
            </w:r>
            <w:r>
              <w:rPr>
                <w:rFonts w:cstheme="minorHAnsi"/>
                <w:sz w:val="18"/>
                <w:szCs w:val="18"/>
              </w:rPr>
              <w:t xml:space="preserve"> w portalu</w:t>
            </w:r>
            <w:r w:rsidR="00E65162">
              <w:rPr>
                <w:rFonts w:cstheme="minorHAnsi"/>
                <w:sz w:val="18"/>
                <w:szCs w:val="18"/>
              </w:rPr>
              <w:t xml:space="preserve">. Projektowany POD </w:t>
            </w:r>
            <w:r w:rsidR="008D4220" w:rsidRPr="00222F36">
              <w:rPr>
                <w:rFonts w:cstheme="minorHAnsi"/>
                <w:sz w:val="18"/>
                <w:szCs w:val="18"/>
              </w:rPr>
              <w:t>nie będzie wpływał na za</w:t>
            </w:r>
            <w:r>
              <w:rPr>
                <w:rFonts w:cstheme="minorHAnsi"/>
                <w:sz w:val="18"/>
                <w:szCs w:val="18"/>
              </w:rPr>
              <w:t xml:space="preserve">sady udostępniania danych w </w:t>
            </w:r>
            <w:r w:rsidR="008D4220" w:rsidRPr="00222F36">
              <w:rPr>
                <w:rFonts w:cstheme="minorHAnsi"/>
                <w:sz w:val="18"/>
                <w:szCs w:val="18"/>
              </w:rPr>
              <w:t>portalu.</w:t>
            </w:r>
          </w:p>
        </w:tc>
      </w:tr>
      <w:tr w:rsidR="008D4220" w:rsidRPr="00222F36" w14:paraId="0CAF0FA5" w14:textId="77777777" w:rsidTr="0011074D">
        <w:trPr>
          <w:trHeight w:val="131"/>
        </w:trPr>
        <w:tc>
          <w:tcPr>
            <w:tcW w:w="455" w:type="dxa"/>
          </w:tcPr>
          <w:p w14:paraId="73B35DE4" w14:textId="77777777" w:rsidR="008D4220" w:rsidRPr="00222F36" w:rsidRDefault="00C52DBF" w:rsidP="008D4220">
            <w:pPr>
              <w:rPr>
                <w:rFonts w:cstheme="minorHAnsi"/>
                <w:sz w:val="18"/>
                <w:szCs w:val="18"/>
              </w:rPr>
            </w:pPr>
            <w:r>
              <w:rPr>
                <w:rFonts w:cstheme="minorHAnsi"/>
                <w:sz w:val="18"/>
                <w:szCs w:val="18"/>
              </w:rPr>
              <w:t>30</w:t>
            </w:r>
          </w:p>
        </w:tc>
        <w:tc>
          <w:tcPr>
            <w:tcW w:w="1667" w:type="dxa"/>
          </w:tcPr>
          <w:p w14:paraId="4325E0A0" w14:textId="77777777" w:rsidR="008D4220" w:rsidRPr="00E368CF" w:rsidRDefault="008D4220" w:rsidP="008D4220">
            <w:pPr>
              <w:rPr>
                <w:rFonts w:cstheme="minorHAnsi"/>
                <w:b/>
                <w:sz w:val="18"/>
                <w:szCs w:val="18"/>
              </w:rPr>
            </w:pPr>
            <w:r w:rsidRPr="00E368CF">
              <w:rPr>
                <w:rFonts w:cstheme="minorHAnsi"/>
                <w:b/>
                <w:sz w:val="18"/>
                <w:szCs w:val="18"/>
              </w:rPr>
              <w:t xml:space="preserve">Stowarzyszenie </w:t>
            </w:r>
            <w:proofErr w:type="spellStart"/>
            <w:r w:rsidRPr="00E368CF">
              <w:rPr>
                <w:rFonts w:cstheme="minorHAnsi"/>
                <w:b/>
                <w:sz w:val="18"/>
                <w:szCs w:val="18"/>
              </w:rPr>
              <w:t>OpenStreetMap</w:t>
            </w:r>
            <w:proofErr w:type="spellEnd"/>
            <w:r w:rsidRPr="00E368CF">
              <w:rPr>
                <w:rFonts w:cstheme="minorHAnsi"/>
                <w:b/>
                <w:sz w:val="18"/>
                <w:szCs w:val="18"/>
              </w:rPr>
              <w:t xml:space="preserve"> </w:t>
            </w:r>
          </w:p>
        </w:tc>
        <w:tc>
          <w:tcPr>
            <w:tcW w:w="1417" w:type="dxa"/>
          </w:tcPr>
          <w:p w14:paraId="1F272A13" w14:textId="77777777" w:rsidR="008D4220" w:rsidRPr="00E368CF" w:rsidRDefault="008D4220" w:rsidP="008D4220">
            <w:pPr>
              <w:rPr>
                <w:rFonts w:cstheme="minorHAnsi"/>
                <w:sz w:val="18"/>
                <w:szCs w:val="18"/>
              </w:rPr>
            </w:pPr>
            <w:r w:rsidRPr="00E368CF">
              <w:rPr>
                <w:rFonts w:cstheme="minorHAnsi"/>
                <w:sz w:val="18"/>
                <w:szCs w:val="18"/>
              </w:rPr>
              <w:t>Projekt POD</w:t>
            </w:r>
          </w:p>
        </w:tc>
        <w:tc>
          <w:tcPr>
            <w:tcW w:w="6379" w:type="dxa"/>
          </w:tcPr>
          <w:p w14:paraId="3C85ED79" w14:textId="77777777" w:rsidR="008D4220" w:rsidRPr="00E368CF" w:rsidRDefault="008D4220" w:rsidP="008D4220">
            <w:pPr>
              <w:tabs>
                <w:tab w:val="left" w:pos="2070"/>
              </w:tabs>
              <w:rPr>
                <w:rFonts w:cstheme="minorHAnsi"/>
                <w:sz w:val="18"/>
                <w:szCs w:val="18"/>
              </w:rPr>
            </w:pPr>
            <w:r w:rsidRPr="00E368CF">
              <w:rPr>
                <w:rFonts w:cstheme="minorHAnsi"/>
                <w:sz w:val="18"/>
                <w:szCs w:val="18"/>
              </w:rPr>
              <w:t xml:space="preserve">Pierwsza uwaga jaka nasunęła nam się czytając „Program” to niejasne pojęcie „liczba danych”, które występuje pierwszy raz w wykresie 3 na </w:t>
            </w:r>
            <w:proofErr w:type="spellStart"/>
            <w:r w:rsidRPr="00E368CF">
              <w:rPr>
                <w:rFonts w:cstheme="minorHAnsi"/>
                <w:sz w:val="18"/>
                <w:szCs w:val="18"/>
              </w:rPr>
              <w:t>str</w:t>
            </w:r>
            <w:proofErr w:type="spellEnd"/>
            <w:r w:rsidRPr="00E368CF">
              <w:rPr>
                <w:rFonts w:cstheme="minorHAnsi"/>
                <w:sz w:val="18"/>
                <w:szCs w:val="18"/>
              </w:rPr>
              <w:t xml:space="preserve"> 19, następnie jest używane także do porównań z analogicznymi do dane.gov.pl portalami innych krajów EU, a także stanowi podstawową jednostkę stosowaną w tabelach określających wskaźniki kontroli osiągania jego celów (rozdział 6.1 od str. 85 do 87). Pojęcie to naszym zdaniem powinno być klarownie zdefiniowane w wykazie użytych skrótów i pojęć – inaczej rodzi to możliwość dowolnej interpretacji tego kluczowego pojęcia i co za tym idzie problematyczność przyszłych raportów z postępów w realizacji Programu.</w:t>
            </w:r>
          </w:p>
        </w:tc>
        <w:tc>
          <w:tcPr>
            <w:tcW w:w="3402" w:type="dxa"/>
          </w:tcPr>
          <w:p w14:paraId="78F41B3D" w14:textId="77777777" w:rsidR="008D4220" w:rsidRPr="00222F36" w:rsidRDefault="008D4220" w:rsidP="008D4220">
            <w:pPr>
              <w:tabs>
                <w:tab w:val="left" w:pos="2070"/>
              </w:tabs>
              <w:rPr>
                <w:rFonts w:cstheme="minorHAnsi"/>
                <w:b/>
                <w:sz w:val="18"/>
                <w:szCs w:val="18"/>
              </w:rPr>
            </w:pPr>
            <w:r w:rsidRPr="00222F36">
              <w:rPr>
                <w:rFonts w:cstheme="minorHAnsi"/>
                <w:b/>
                <w:sz w:val="18"/>
                <w:szCs w:val="18"/>
              </w:rPr>
              <w:t>Uwaga uwzględniona.</w:t>
            </w:r>
          </w:p>
          <w:p w14:paraId="47C5DCA9" w14:textId="70C74F07" w:rsidR="008D4220" w:rsidRPr="00222F36" w:rsidRDefault="00E132B1" w:rsidP="00E132B1">
            <w:pPr>
              <w:rPr>
                <w:rFonts w:cstheme="minorHAnsi"/>
                <w:sz w:val="18"/>
                <w:szCs w:val="18"/>
              </w:rPr>
            </w:pPr>
            <w:r w:rsidRPr="003E4939">
              <w:rPr>
                <w:rFonts w:cstheme="minorHAnsi"/>
                <w:sz w:val="18"/>
                <w:szCs w:val="18"/>
              </w:rPr>
              <w:t>Wyrażenia</w:t>
            </w:r>
            <w:r>
              <w:rPr>
                <w:rFonts w:cstheme="minorHAnsi"/>
                <w:sz w:val="18"/>
                <w:szCs w:val="18"/>
              </w:rPr>
              <w:t xml:space="preserve"> </w:t>
            </w:r>
            <w:r w:rsidRPr="003E4939">
              <w:rPr>
                <w:rFonts w:cstheme="minorHAnsi"/>
                <w:sz w:val="18"/>
                <w:szCs w:val="18"/>
              </w:rPr>
              <w:t>„dane</w:t>
            </w:r>
            <w:r>
              <w:rPr>
                <w:rFonts w:cstheme="minorHAnsi"/>
                <w:sz w:val="18"/>
                <w:szCs w:val="18"/>
              </w:rPr>
              <w:t xml:space="preserve">”, </w:t>
            </w:r>
            <w:r w:rsidRPr="003E4939">
              <w:rPr>
                <w:rFonts w:cstheme="minorHAnsi"/>
                <w:sz w:val="18"/>
                <w:szCs w:val="18"/>
              </w:rPr>
              <w:t>„</w:t>
            </w:r>
            <w:r>
              <w:rPr>
                <w:rFonts w:cstheme="minorHAnsi"/>
                <w:sz w:val="18"/>
                <w:szCs w:val="18"/>
              </w:rPr>
              <w:t xml:space="preserve">liczba </w:t>
            </w:r>
            <w:r w:rsidRPr="003E4939">
              <w:rPr>
                <w:rFonts w:cstheme="minorHAnsi"/>
                <w:sz w:val="18"/>
                <w:szCs w:val="18"/>
              </w:rPr>
              <w:t>danych”</w:t>
            </w:r>
            <w:r>
              <w:rPr>
                <w:rFonts w:cstheme="minorHAnsi"/>
                <w:sz w:val="18"/>
                <w:szCs w:val="18"/>
              </w:rPr>
              <w:t xml:space="preserve"> </w:t>
            </w:r>
            <w:r w:rsidRPr="003E4939">
              <w:rPr>
                <w:rFonts w:cstheme="minorHAnsi"/>
                <w:sz w:val="18"/>
                <w:szCs w:val="18"/>
              </w:rPr>
              <w:t xml:space="preserve"> </w:t>
            </w:r>
            <w:r>
              <w:rPr>
                <w:rFonts w:cstheme="minorHAnsi"/>
                <w:sz w:val="18"/>
                <w:szCs w:val="18"/>
              </w:rPr>
              <w:t>ujęte</w:t>
            </w:r>
            <w:r w:rsidR="005C01A4">
              <w:rPr>
                <w:rFonts w:cstheme="minorHAnsi"/>
                <w:sz w:val="18"/>
                <w:szCs w:val="18"/>
              </w:rPr>
              <w:t xml:space="preserve"> w</w:t>
            </w:r>
            <w:r>
              <w:rPr>
                <w:rFonts w:cstheme="minorHAnsi"/>
                <w:sz w:val="18"/>
                <w:szCs w:val="18"/>
              </w:rPr>
              <w:t xml:space="preserve"> </w:t>
            </w:r>
            <w:r w:rsidRPr="003E4939">
              <w:rPr>
                <w:rFonts w:cstheme="minorHAnsi"/>
                <w:sz w:val="18"/>
                <w:szCs w:val="18"/>
              </w:rPr>
              <w:t xml:space="preserve"> dokumencie </w:t>
            </w:r>
            <w:r>
              <w:rPr>
                <w:rFonts w:cstheme="minorHAnsi"/>
                <w:sz w:val="18"/>
                <w:szCs w:val="18"/>
              </w:rPr>
              <w:t xml:space="preserve">projektu POD </w:t>
            </w:r>
            <w:r w:rsidRPr="003E4939">
              <w:rPr>
                <w:rFonts w:cstheme="minorHAnsi"/>
                <w:sz w:val="18"/>
                <w:szCs w:val="18"/>
              </w:rPr>
              <w:t>zostanie zamieniona na określenie „zasoby danych”</w:t>
            </w:r>
            <w:r>
              <w:rPr>
                <w:rFonts w:cstheme="minorHAnsi"/>
                <w:sz w:val="18"/>
                <w:szCs w:val="18"/>
              </w:rPr>
              <w:t>, „liczba zasobów danych”</w:t>
            </w:r>
            <w:r w:rsidRPr="003E4939">
              <w:rPr>
                <w:rFonts w:cstheme="minorHAnsi"/>
                <w:sz w:val="18"/>
                <w:szCs w:val="18"/>
              </w:rPr>
              <w:t>. P</w:t>
            </w:r>
            <w:r>
              <w:rPr>
                <w:rFonts w:cstheme="minorHAnsi"/>
                <w:sz w:val="18"/>
                <w:szCs w:val="18"/>
              </w:rPr>
              <w:t>onadto, do słowniczka projektu Programu dodana</w:t>
            </w:r>
            <w:r w:rsidRPr="003E4939">
              <w:rPr>
                <w:rFonts w:cstheme="minorHAnsi"/>
                <w:sz w:val="18"/>
                <w:szCs w:val="18"/>
              </w:rPr>
              <w:t xml:space="preserve"> zostanie definicja </w:t>
            </w:r>
            <w:r w:rsidR="00AF2C7F">
              <w:rPr>
                <w:rFonts w:cstheme="minorHAnsi"/>
                <w:sz w:val="18"/>
                <w:szCs w:val="18"/>
              </w:rPr>
              <w:t>„</w:t>
            </w:r>
            <w:r>
              <w:rPr>
                <w:rFonts w:cstheme="minorHAnsi"/>
                <w:sz w:val="18"/>
                <w:szCs w:val="18"/>
              </w:rPr>
              <w:t>zasobów danych</w:t>
            </w:r>
            <w:r w:rsidR="00AF2C7F">
              <w:rPr>
                <w:rFonts w:cstheme="minorHAnsi"/>
                <w:sz w:val="18"/>
                <w:szCs w:val="18"/>
              </w:rPr>
              <w:t>”</w:t>
            </w:r>
            <w:r>
              <w:rPr>
                <w:rFonts w:cstheme="minorHAnsi"/>
                <w:sz w:val="18"/>
                <w:szCs w:val="18"/>
              </w:rPr>
              <w:t xml:space="preserve">, uwzględniająca techniczne znaczenie danych (tj. plik, strona www, API) oraz elementy definicji informacji sektora publicznego zgodnej ujętej w projekcie </w:t>
            </w:r>
            <w:r w:rsidRPr="0039646D">
              <w:rPr>
                <w:rFonts w:cstheme="minorHAnsi"/>
                <w:bCs/>
                <w:sz w:val="18"/>
                <w:szCs w:val="18"/>
              </w:rPr>
              <w:t>ustawy o otwartych danych i ponown</w:t>
            </w:r>
            <w:r w:rsidR="00AF2C7F">
              <w:rPr>
                <w:rFonts w:cstheme="minorHAnsi"/>
                <w:bCs/>
                <w:sz w:val="18"/>
                <w:szCs w:val="18"/>
              </w:rPr>
              <w:t>ym</w:t>
            </w:r>
            <w:r w:rsidRPr="0039646D">
              <w:rPr>
                <w:rFonts w:cstheme="minorHAnsi"/>
                <w:bCs/>
                <w:sz w:val="18"/>
                <w:szCs w:val="18"/>
              </w:rPr>
              <w:t xml:space="preserve"> wykorzyst</w:t>
            </w:r>
            <w:r w:rsidR="00AF2C7F">
              <w:rPr>
                <w:rFonts w:cstheme="minorHAnsi"/>
                <w:bCs/>
                <w:sz w:val="18"/>
                <w:szCs w:val="18"/>
              </w:rPr>
              <w:t>ywaniu</w:t>
            </w:r>
            <w:r w:rsidRPr="0039646D">
              <w:rPr>
                <w:rFonts w:cstheme="minorHAnsi"/>
                <w:bCs/>
                <w:sz w:val="18"/>
                <w:szCs w:val="18"/>
              </w:rPr>
              <w:t xml:space="preserve"> informacji sektora publicznego</w:t>
            </w:r>
            <w:r>
              <w:rPr>
                <w:rFonts w:cstheme="minorHAnsi"/>
                <w:bCs/>
                <w:sz w:val="18"/>
                <w:szCs w:val="18"/>
              </w:rPr>
              <w:t>.</w:t>
            </w:r>
          </w:p>
        </w:tc>
      </w:tr>
      <w:tr w:rsidR="008D4220" w:rsidRPr="00222F36" w14:paraId="47470A1F" w14:textId="77777777" w:rsidTr="0011074D">
        <w:trPr>
          <w:trHeight w:val="131"/>
        </w:trPr>
        <w:tc>
          <w:tcPr>
            <w:tcW w:w="455" w:type="dxa"/>
          </w:tcPr>
          <w:p w14:paraId="32F7F506" w14:textId="77777777" w:rsidR="008D4220" w:rsidRPr="00222F36" w:rsidRDefault="00C52DBF" w:rsidP="008D4220">
            <w:pPr>
              <w:rPr>
                <w:rFonts w:cstheme="minorHAnsi"/>
                <w:sz w:val="18"/>
                <w:szCs w:val="18"/>
              </w:rPr>
            </w:pPr>
            <w:r>
              <w:rPr>
                <w:rFonts w:cstheme="minorHAnsi"/>
                <w:sz w:val="18"/>
                <w:szCs w:val="18"/>
              </w:rPr>
              <w:t>32</w:t>
            </w:r>
          </w:p>
        </w:tc>
        <w:tc>
          <w:tcPr>
            <w:tcW w:w="1667" w:type="dxa"/>
          </w:tcPr>
          <w:p w14:paraId="6D7FB6FA" w14:textId="77777777" w:rsidR="008D4220" w:rsidRPr="00222F36" w:rsidRDefault="008D4220" w:rsidP="008D4220">
            <w:pPr>
              <w:rPr>
                <w:rFonts w:cstheme="minorHAnsi"/>
                <w:b/>
                <w:sz w:val="18"/>
                <w:szCs w:val="18"/>
              </w:rPr>
            </w:pPr>
            <w:r w:rsidRPr="00222F36">
              <w:rPr>
                <w:rFonts w:cstheme="minorHAnsi"/>
                <w:b/>
                <w:sz w:val="18"/>
                <w:szCs w:val="18"/>
              </w:rPr>
              <w:t xml:space="preserve">Stowarzyszenie </w:t>
            </w:r>
            <w:proofErr w:type="spellStart"/>
            <w:r w:rsidRPr="00222F36">
              <w:rPr>
                <w:rFonts w:cstheme="minorHAnsi"/>
                <w:b/>
                <w:sz w:val="18"/>
                <w:szCs w:val="18"/>
              </w:rPr>
              <w:t>OpenStreetMap</w:t>
            </w:r>
            <w:proofErr w:type="spellEnd"/>
          </w:p>
        </w:tc>
        <w:tc>
          <w:tcPr>
            <w:tcW w:w="1417" w:type="dxa"/>
          </w:tcPr>
          <w:p w14:paraId="579B7FD1" w14:textId="77777777" w:rsidR="008D4220" w:rsidRPr="00E368CF" w:rsidRDefault="008D4220" w:rsidP="008D4220">
            <w:pPr>
              <w:rPr>
                <w:rFonts w:cstheme="minorHAnsi"/>
                <w:sz w:val="18"/>
                <w:szCs w:val="18"/>
              </w:rPr>
            </w:pPr>
            <w:r w:rsidRPr="00E368CF">
              <w:rPr>
                <w:rFonts w:cstheme="minorHAnsi"/>
                <w:sz w:val="18"/>
                <w:szCs w:val="18"/>
              </w:rPr>
              <w:t>Projekt POD</w:t>
            </w:r>
          </w:p>
        </w:tc>
        <w:tc>
          <w:tcPr>
            <w:tcW w:w="6379" w:type="dxa"/>
          </w:tcPr>
          <w:p w14:paraId="03835D74" w14:textId="77777777" w:rsidR="00CC3258" w:rsidRPr="00E368CF" w:rsidRDefault="008D4220" w:rsidP="008D4220">
            <w:pPr>
              <w:jc w:val="both"/>
              <w:rPr>
                <w:rFonts w:eastAsia="Ubuntu" w:cstheme="minorHAnsi"/>
                <w:sz w:val="18"/>
                <w:szCs w:val="18"/>
              </w:rPr>
            </w:pPr>
            <w:r w:rsidRPr="00E368CF">
              <w:rPr>
                <w:rFonts w:eastAsia="Ubuntu" w:cstheme="minorHAnsi"/>
                <w:sz w:val="18"/>
                <w:szCs w:val="18"/>
              </w:rPr>
              <w:t xml:space="preserve">Druga, ważna z naszej perspektywy uwaga – to zupełny brak w załącznikach 2 (Standardy techniczne) i 3 (Standard API) – ujęcia sposobu kodowania i udostępniania przez API danych </w:t>
            </w:r>
            <w:proofErr w:type="spellStart"/>
            <w:r w:rsidRPr="00E368CF">
              <w:rPr>
                <w:rFonts w:eastAsia="Ubuntu" w:cstheme="minorHAnsi"/>
                <w:sz w:val="18"/>
                <w:szCs w:val="18"/>
              </w:rPr>
              <w:t>geoprzestrzennych</w:t>
            </w:r>
            <w:proofErr w:type="spellEnd"/>
            <w:r w:rsidRPr="00E368CF">
              <w:rPr>
                <w:rFonts w:eastAsia="Ubuntu" w:cstheme="minorHAnsi"/>
                <w:sz w:val="18"/>
                <w:szCs w:val="18"/>
              </w:rPr>
              <w:t xml:space="preserve">, które przecież uznano za zbiory o wysokiej wartości. W szczególności – z naszej perspektywy, kluczowa jest możliwości masowego, automatycznego importu wybranych danych publicznych do bazy </w:t>
            </w:r>
            <w:proofErr w:type="spellStart"/>
            <w:r w:rsidRPr="00E368CF">
              <w:rPr>
                <w:rFonts w:eastAsia="Ubuntu" w:cstheme="minorHAnsi"/>
                <w:sz w:val="18"/>
                <w:szCs w:val="18"/>
              </w:rPr>
              <w:t>OpenStreetMap</w:t>
            </w:r>
            <w:proofErr w:type="spellEnd"/>
            <w:r w:rsidRPr="00E368CF">
              <w:rPr>
                <w:rFonts w:eastAsia="Ubuntu" w:cstheme="minorHAnsi"/>
                <w:sz w:val="18"/>
                <w:szCs w:val="18"/>
              </w:rPr>
              <w:t xml:space="preserve">, co wymaga jednolitości i spójności sposobu kodowania położenia geograficznego obiektów z tych baz danych.  Wielokrotnie zderzaliśmy się bowiem z brakiem jednolitego standardu w tym zakresie.  Często, nawet w obrębie jednej bazy - dane </w:t>
            </w:r>
            <w:proofErr w:type="spellStart"/>
            <w:r w:rsidRPr="00E368CF">
              <w:rPr>
                <w:rFonts w:eastAsia="Ubuntu" w:cstheme="minorHAnsi"/>
                <w:sz w:val="18"/>
                <w:szCs w:val="18"/>
              </w:rPr>
              <w:t>geoprzestrzenne</w:t>
            </w:r>
            <w:proofErr w:type="spellEnd"/>
            <w:r w:rsidRPr="00E368CF">
              <w:rPr>
                <w:rFonts w:eastAsia="Ubuntu" w:cstheme="minorHAnsi"/>
                <w:sz w:val="18"/>
                <w:szCs w:val="18"/>
              </w:rPr>
              <w:t xml:space="preserve"> pochodzące z różnych okresów czasu są formatowane w </w:t>
            </w:r>
            <w:r w:rsidRPr="00E368CF">
              <w:rPr>
                <w:rFonts w:eastAsia="Ubuntu" w:cstheme="minorHAnsi"/>
                <w:sz w:val="18"/>
                <w:szCs w:val="18"/>
              </w:rPr>
              <w:lastRenderedPageBreak/>
              <w:t xml:space="preserve">bardzo różny sposób.  </w:t>
            </w:r>
            <w:r w:rsidRPr="007C7B47">
              <w:rPr>
                <w:rFonts w:eastAsia="Ubuntu" w:cstheme="minorHAnsi"/>
                <w:sz w:val="18"/>
                <w:szCs w:val="18"/>
              </w:rPr>
              <w:t xml:space="preserve">Uważamy, że w zakresie danych </w:t>
            </w:r>
            <w:proofErr w:type="spellStart"/>
            <w:r w:rsidRPr="007C7B47">
              <w:rPr>
                <w:rFonts w:eastAsia="Ubuntu" w:cstheme="minorHAnsi"/>
                <w:sz w:val="18"/>
                <w:szCs w:val="18"/>
              </w:rPr>
              <w:t>geolokalizujących</w:t>
            </w:r>
            <w:proofErr w:type="spellEnd"/>
            <w:r w:rsidRPr="007C7B47">
              <w:rPr>
                <w:rFonts w:eastAsia="Ubuntu" w:cstheme="minorHAnsi"/>
                <w:sz w:val="18"/>
                <w:szCs w:val="18"/>
              </w:rPr>
              <w:t xml:space="preserve"> obiekty z udostępnianych baz danych należałoby wprowadzić w „Standarach technicznych” zapis o jednolitym formacie tzw. </w:t>
            </w:r>
            <w:proofErr w:type="spellStart"/>
            <w:r w:rsidRPr="007C7B47">
              <w:rPr>
                <w:rFonts w:eastAsia="Ubuntu" w:cstheme="minorHAnsi"/>
                <w:sz w:val="18"/>
                <w:szCs w:val="18"/>
              </w:rPr>
              <w:t>geotagów</w:t>
            </w:r>
            <w:proofErr w:type="spellEnd"/>
            <w:r w:rsidRPr="007C7B47">
              <w:rPr>
                <w:rFonts w:eastAsia="Ubuntu" w:cstheme="minorHAnsi"/>
                <w:sz w:val="18"/>
                <w:szCs w:val="18"/>
              </w:rPr>
              <w:t>, który powinien być oparty na jednolitej osnowie geodezyjnej i jednolitym sposobie ich zapisu</w:t>
            </w:r>
            <w:r w:rsidRPr="00E368CF">
              <w:rPr>
                <w:rFonts w:eastAsia="Ubuntu" w:cstheme="minorHAnsi"/>
                <w:sz w:val="18"/>
                <w:szCs w:val="18"/>
                <w:u w:val="single"/>
              </w:rPr>
              <w:t>,</w:t>
            </w:r>
            <w:r w:rsidRPr="00E368CF">
              <w:rPr>
                <w:rFonts w:eastAsia="Ubuntu" w:cstheme="minorHAnsi"/>
                <w:sz w:val="18"/>
                <w:szCs w:val="18"/>
              </w:rPr>
              <w:t xml:space="preserve"> najlepiej opartym na normach państwowego systemu odniesień przestrzennych, przyjętych Rozporządzeniem Ra</w:t>
            </w:r>
          </w:p>
          <w:p w14:paraId="61A4ED86" w14:textId="77777777" w:rsidR="008D4220" w:rsidRPr="00930DAC" w:rsidRDefault="00CC3258" w:rsidP="00930DAC">
            <w:pPr>
              <w:jc w:val="both"/>
              <w:rPr>
                <w:rFonts w:eastAsia="Ubuntu" w:cstheme="minorHAnsi"/>
                <w:sz w:val="18"/>
                <w:szCs w:val="18"/>
              </w:rPr>
            </w:pPr>
            <w:r w:rsidRPr="00E368CF">
              <w:rPr>
                <w:rFonts w:eastAsia="Ubuntu" w:cstheme="minorHAnsi"/>
                <w:sz w:val="18"/>
                <w:szCs w:val="18"/>
              </w:rPr>
              <w:t>Stan</w:t>
            </w:r>
            <w:r w:rsidR="008D4220" w:rsidRPr="00E368CF">
              <w:rPr>
                <w:rFonts w:eastAsia="Ubuntu" w:cstheme="minorHAnsi"/>
                <w:sz w:val="18"/>
                <w:szCs w:val="18"/>
              </w:rPr>
              <w:t>dy Ministrów z dnia 15 października 2012 r. w sprawie państwowego systemu odniesień przestrzennych (z późniejszymi zmianami, Dz.U. 2012 poz. 1247) i stosowanym już w ramach serwisu geoporal.gov oraz gminny</w:t>
            </w:r>
            <w:r w:rsidR="00930DAC">
              <w:rPr>
                <w:rFonts w:eastAsia="Ubuntu" w:cstheme="minorHAnsi"/>
                <w:sz w:val="18"/>
                <w:szCs w:val="18"/>
              </w:rPr>
              <w:t>ch i powiatowych serwisach GIS.</w:t>
            </w:r>
          </w:p>
        </w:tc>
        <w:tc>
          <w:tcPr>
            <w:tcW w:w="3402" w:type="dxa"/>
          </w:tcPr>
          <w:p w14:paraId="0F392B56" w14:textId="77777777" w:rsidR="008D4220" w:rsidRPr="00504B15" w:rsidRDefault="00930DAC" w:rsidP="008D4220">
            <w:pPr>
              <w:pStyle w:val="Tekstkomentarza"/>
              <w:rPr>
                <w:rFonts w:cstheme="minorHAnsi"/>
                <w:b/>
                <w:sz w:val="18"/>
                <w:szCs w:val="18"/>
              </w:rPr>
            </w:pPr>
            <w:r>
              <w:rPr>
                <w:rFonts w:cstheme="minorHAnsi"/>
                <w:b/>
                <w:sz w:val="18"/>
                <w:szCs w:val="18"/>
              </w:rPr>
              <w:lastRenderedPageBreak/>
              <w:t>Uwaga  nieuwzględniona.</w:t>
            </w:r>
            <w:r w:rsidR="008D4220" w:rsidRPr="00504B15">
              <w:rPr>
                <w:rFonts w:cstheme="minorHAnsi"/>
                <w:b/>
                <w:sz w:val="18"/>
                <w:szCs w:val="18"/>
              </w:rPr>
              <w:t xml:space="preserve"> </w:t>
            </w:r>
          </w:p>
          <w:p w14:paraId="1F404D2C" w14:textId="77777777" w:rsidR="00CC3258" w:rsidRDefault="00CC3258" w:rsidP="00504B15">
            <w:pPr>
              <w:pStyle w:val="Tekstkomentarza"/>
              <w:rPr>
                <w:rFonts w:cstheme="minorHAnsi"/>
                <w:sz w:val="18"/>
                <w:szCs w:val="18"/>
              </w:rPr>
            </w:pPr>
            <w:r>
              <w:rPr>
                <w:rFonts w:cstheme="minorHAnsi"/>
                <w:sz w:val="18"/>
                <w:szCs w:val="18"/>
              </w:rPr>
              <w:t>Standard techniczny i API odnosi się horyzontalnie do danych publikowa</w:t>
            </w:r>
            <w:r w:rsidR="00A67D64">
              <w:rPr>
                <w:rFonts w:cstheme="minorHAnsi"/>
                <w:sz w:val="18"/>
                <w:szCs w:val="18"/>
              </w:rPr>
              <w:t xml:space="preserve">nych </w:t>
            </w:r>
            <w:r>
              <w:rPr>
                <w:rFonts w:cstheme="minorHAnsi"/>
                <w:sz w:val="18"/>
                <w:szCs w:val="18"/>
              </w:rPr>
              <w:t>n</w:t>
            </w:r>
            <w:r w:rsidR="00A67D64">
              <w:rPr>
                <w:rFonts w:cstheme="minorHAnsi"/>
                <w:sz w:val="18"/>
                <w:szCs w:val="18"/>
              </w:rPr>
              <w:t>a</w:t>
            </w:r>
            <w:r>
              <w:rPr>
                <w:rFonts w:cstheme="minorHAnsi"/>
                <w:sz w:val="18"/>
                <w:szCs w:val="18"/>
              </w:rPr>
              <w:t xml:space="preserve"> portalu dane.gov.pl.  W przypadku danych sprofilowanych, dysponenci danych powinni odwoływać się do  przepisów szczegółowych </w:t>
            </w:r>
            <w:r w:rsidRPr="00222F36">
              <w:rPr>
                <w:rFonts w:cstheme="minorHAnsi"/>
                <w:sz w:val="18"/>
                <w:szCs w:val="18"/>
              </w:rPr>
              <w:t>odpowiedniej</w:t>
            </w:r>
            <w:r w:rsidR="008D4220" w:rsidRPr="00222F36">
              <w:rPr>
                <w:rFonts w:cstheme="minorHAnsi"/>
                <w:sz w:val="18"/>
                <w:szCs w:val="18"/>
              </w:rPr>
              <w:t xml:space="preserve"> kategorii danych.</w:t>
            </w:r>
          </w:p>
          <w:p w14:paraId="4135E520" w14:textId="77777777" w:rsidR="00782BB7" w:rsidRDefault="00782BB7" w:rsidP="00504B15">
            <w:pPr>
              <w:pStyle w:val="Tekstkomentarza"/>
              <w:rPr>
                <w:rFonts w:cstheme="minorHAnsi"/>
                <w:sz w:val="18"/>
                <w:szCs w:val="18"/>
              </w:rPr>
            </w:pPr>
          </w:p>
          <w:p w14:paraId="4BA3DF01" w14:textId="72602EEA" w:rsidR="00782BB7" w:rsidRPr="00316FE1" w:rsidRDefault="00782BB7" w:rsidP="00504B15">
            <w:pPr>
              <w:pStyle w:val="Tekstkomentarza"/>
              <w:rPr>
                <w:rFonts w:cstheme="minorHAnsi"/>
                <w:b/>
                <w:sz w:val="18"/>
                <w:szCs w:val="18"/>
              </w:rPr>
            </w:pPr>
            <w:r w:rsidRPr="00316FE1">
              <w:rPr>
                <w:rFonts w:cstheme="minorHAnsi"/>
                <w:b/>
                <w:sz w:val="18"/>
                <w:szCs w:val="18"/>
              </w:rPr>
              <w:lastRenderedPageBreak/>
              <w:t>Wyjaśnienie.</w:t>
            </w:r>
          </w:p>
          <w:p w14:paraId="00DD5D0A" w14:textId="77777777" w:rsidR="00491103" w:rsidRPr="00504B15" w:rsidRDefault="00D0525D" w:rsidP="00504B15">
            <w:pPr>
              <w:pStyle w:val="Tekstkomentarza"/>
              <w:rPr>
                <w:rFonts w:cstheme="minorHAnsi"/>
                <w:sz w:val="18"/>
                <w:szCs w:val="18"/>
              </w:rPr>
            </w:pPr>
            <w:r>
              <w:rPr>
                <w:rFonts w:cstheme="minorHAnsi"/>
                <w:sz w:val="18"/>
                <w:szCs w:val="18"/>
              </w:rPr>
              <w:t>Natomiast, dostrzegana jest istotność zagadnienia przedstawiona w uwadze</w:t>
            </w:r>
            <w:r w:rsidR="00930DAC">
              <w:rPr>
                <w:rFonts w:cstheme="minorHAnsi"/>
                <w:sz w:val="18"/>
                <w:szCs w:val="18"/>
              </w:rPr>
              <w:t xml:space="preserve">. </w:t>
            </w:r>
            <w:r>
              <w:rPr>
                <w:rFonts w:cstheme="minorHAnsi"/>
                <w:sz w:val="18"/>
                <w:szCs w:val="18"/>
              </w:rPr>
              <w:t>Zgodnie z zaprojektowanymi działaniami POD, przewidywana jest co roku weryfikacji przedmiotowych standardów. W ramach ww. działań oraz ewaluacji POD, tematyka danych przestrzennych będzie poddana pogłębionej analizie w kontekście roz</w:t>
            </w:r>
            <w:r w:rsidR="007C7B47">
              <w:rPr>
                <w:rFonts w:cstheme="minorHAnsi"/>
                <w:sz w:val="18"/>
                <w:szCs w:val="18"/>
              </w:rPr>
              <w:t>szerzenia ww. standardów</w:t>
            </w:r>
            <w:r>
              <w:rPr>
                <w:rFonts w:cstheme="minorHAnsi"/>
                <w:sz w:val="18"/>
                <w:szCs w:val="18"/>
              </w:rPr>
              <w:t xml:space="preserve">. </w:t>
            </w:r>
            <w:r w:rsidR="00491103">
              <w:rPr>
                <w:rFonts w:cstheme="minorHAnsi"/>
                <w:sz w:val="18"/>
                <w:szCs w:val="18"/>
              </w:rPr>
              <w:t xml:space="preserve"> </w:t>
            </w:r>
          </w:p>
        </w:tc>
      </w:tr>
      <w:tr w:rsidR="008D4220" w:rsidRPr="00222F36" w14:paraId="50E59612" w14:textId="77777777" w:rsidTr="0011074D">
        <w:trPr>
          <w:trHeight w:val="131"/>
        </w:trPr>
        <w:tc>
          <w:tcPr>
            <w:tcW w:w="455" w:type="dxa"/>
          </w:tcPr>
          <w:p w14:paraId="0B5C17AA" w14:textId="77777777" w:rsidR="008D4220" w:rsidRPr="00222F36" w:rsidRDefault="00C52DBF" w:rsidP="008D4220">
            <w:pPr>
              <w:rPr>
                <w:rFonts w:cstheme="minorHAnsi"/>
                <w:sz w:val="18"/>
                <w:szCs w:val="18"/>
              </w:rPr>
            </w:pPr>
            <w:r>
              <w:rPr>
                <w:rFonts w:cstheme="minorHAnsi"/>
                <w:sz w:val="18"/>
                <w:szCs w:val="18"/>
              </w:rPr>
              <w:lastRenderedPageBreak/>
              <w:t>33</w:t>
            </w:r>
          </w:p>
        </w:tc>
        <w:tc>
          <w:tcPr>
            <w:tcW w:w="1667" w:type="dxa"/>
          </w:tcPr>
          <w:p w14:paraId="67048FE0" w14:textId="77777777" w:rsidR="008D4220" w:rsidRPr="00222F36" w:rsidRDefault="008D4220" w:rsidP="008D4220">
            <w:pPr>
              <w:rPr>
                <w:rFonts w:cstheme="minorHAnsi"/>
                <w:b/>
                <w:sz w:val="18"/>
                <w:szCs w:val="18"/>
              </w:rPr>
            </w:pPr>
            <w:proofErr w:type="spellStart"/>
            <w:r w:rsidRPr="00222F36">
              <w:rPr>
                <w:rFonts w:cstheme="minorHAnsi"/>
                <w:b/>
                <w:sz w:val="18"/>
                <w:szCs w:val="18"/>
              </w:rPr>
              <w:t>Wikimedia</w:t>
            </w:r>
            <w:proofErr w:type="spellEnd"/>
            <w:r w:rsidRPr="00222F36">
              <w:rPr>
                <w:rFonts w:cstheme="minorHAnsi"/>
                <w:b/>
                <w:sz w:val="18"/>
                <w:szCs w:val="18"/>
              </w:rPr>
              <w:t xml:space="preserve"> Polska </w:t>
            </w:r>
          </w:p>
        </w:tc>
        <w:tc>
          <w:tcPr>
            <w:tcW w:w="1417" w:type="dxa"/>
          </w:tcPr>
          <w:p w14:paraId="35106A47" w14:textId="77777777" w:rsidR="008D4220" w:rsidRPr="00222F36" w:rsidRDefault="008D4220" w:rsidP="008D4220">
            <w:pPr>
              <w:rPr>
                <w:rFonts w:cstheme="minorHAnsi"/>
                <w:sz w:val="18"/>
                <w:szCs w:val="18"/>
              </w:rPr>
            </w:pPr>
          </w:p>
        </w:tc>
        <w:tc>
          <w:tcPr>
            <w:tcW w:w="6379" w:type="dxa"/>
          </w:tcPr>
          <w:p w14:paraId="51CA00D5" w14:textId="77777777" w:rsidR="008D4220" w:rsidRPr="00252BFE" w:rsidRDefault="008D4220" w:rsidP="008D4220">
            <w:pPr>
              <w:tabs>
                <w:tab w:val="left" w:pos="2070"/>
              </w:tabs>
              <w:rPr>
                <w:rFonts w:cstheme="minorHAnsi"/>
                <w:sz w:val="18"/>
                <w:szCs w:val="18"/>
              </w:rPr>
            </w:pPr>
            <w:r w:rsidRPr="007C7B47">
              <w:rPr>
                <w:rFonts w:cstheme="minorHAnsi"/>
                <w:sz w:val="18"/>
                <w:szCs w:val="18"/>
              </w:rPr>
              <w:t>Zgadzając się z założeniami i celami Programu, chcielibyśmy zwrócić uwagę na możliwą pełniejszą realizację działań i zaleceń, szczególnie w świetle założeń Programu Zintegrowanej  Informatyzacji Państwa: Organy administracji publicznej powinny wymieniać się informacjami i danymi oraz zapewnić obywatelom i przedsiębiorcom dostęp do danych, kontrolę nad nimi  i możliwość ich poprawiania , a także zasady interoperacyjności danych</w:t>
            </w:r>
            <w:r w:rsidRPr="007C7B47">
              <w:rPr>
                <w:rFonts w:cstheme="minorHAnsi"/>
                <w:b/>
                <w:sz w:val="18"/>
                <w:szCs w:val="18"/>
              </w:rPr>
              <w:t xml:space="preserve">.  </w:t>
            </w:r>
            <w:r w:rsidRPr="00D2036C">
              <w:rPr>
                <w:rFonts w:cstheme="minorHAnsi"/>
                <w:sz w:val="18"/>
                <w:szCs w:val="18"/>
              </w:rPr>
              <w:t xml:space="preserve">Oprócz działań administracji i biznesu (szczególnie startupów) należy uwzględnić działania strony społecznej.  Do tej właśnie, ostatniej kategorii należą tzw. projekty </w:t>
            </w:r>
            <w:proofErr w:type="spellStart"/>
            <w:r w:rsidRPr="00D2036C">
              <w:rPr>
                <w:rFonts w:cstheme="minorHAnsi"/>
                <w:sz w:val="18"/>
                <w:szCs w:val="18"/>
              </w:rPr>
              <w:t>Wikimedia</w:t>
            </w:r>
            <w:proofErr w:type="spellEnd"/>
            <w:r w:rsidRPr="00D2036C">
              <w:rPr>
                <w:rFonts w:cstheme="minorHAnsi"/>
                <w:sz w:val="18"/>
                <w:szCs w:val="18"/>
              </w:rPr>
              <w:t>.</w:t>
            </w:r>
            <w:r w:rsidRPr="00252BFE">
              <w:rPr>
                <w:rFonts w:cstheme="minorHAnsi"/>
                <w:sz w:val="18"/>
                <w:szCs w:val="18"/>
              </w:rPr>
              <w:t> </w:t>
            </w:r>
          </w:p>
          <w:p w14:paraId="4D8EB974" w14:textId="77777777" w:rsidR="008D4220" w:rsidRPr="00252BFE" w:rsidRDefault="008D4220" w:rsidP="008D4220">
            <w:pPr>
              <w:tabs>
                <w:tab w:val="left" w:pos="2070"/>
              </w:tabs>
              <w:rPr>
                <w:rFonts w:cstheme="minorHAnsi"/>
                <w:sz w:val="18"/>
                <w:szCs w:val="18"/>
              </w:rPr>
            </w:pPr>
          </w:p>
          <w:p w14:paraId="776D7B51" w14:textId="77777777" w:rsidR="008D4220" w:rsidRPr="007C7B47" w:rsidRDefault="008D4220" w:rsidP="008D4220">
            <w:pPr>
              <w:rPr>
                <w:rFonts w:cstheme="minorHAnsi"/>
                <w:b/>
                <w:sz w:val="18"/>
                <w:szCs w:val="18"/>
              </w:rPr>
            </w:pPr>
            <w:r w:rsidRPr="007C7B47">
              <w:rPr>
                <w:rFonts w:cstheme="minorHAnsi"/>
                <w:b/>
                <w:sz w:val="18"/>
                <w:szCs w:val="18"/>
              </w:rPr>
              <w:t xml:space="preserve">Projekty </w:t>
            </w:r>
            <w:proofErr w:type="spellStart"/>
            <w:r w:rsidRPr="007C7B47">
              <w:rPr>
                <w:rFonts w:cstheme="minorHAnsi"/>
                <w:b/>
                <w:sz w:val="18"/>
                <w:szCs w:val="18"/>
              </w:rPr>
              <w:t>Wikimedia</w:t>
            </w:r>
            <w:proofErr w:type="spellEnd"/>
            <w:r w:rsidRPr="007C7B47">
              <w:rPr>
                <w:rFonts w:cstheme="minorHAnsi"/>
                <w:b/>
                <w:sz w:val="18"/>
                <w:szCs w:val="18"/>
              </w:rPr>
              <w:t> </w:t>
            </w:r>
          </w:p>
          <w:p w14:paraId="3E20CD02" w14:textId="77777777" w:rsidR="008D4220" w:rsidRPr="007C7B47" w:rsidRDefault="008D4220" w:rsidP="008D4220">
            <w:pPr>
              <w:rPr>
                <w:rFonts w:cstheme="minorHAnsi"/>
                <w:sz w:val="18"/>
                <w:szCs w:val="18"/>
              </w:rPr>
            </w:pPr>
            <w:r w:rsidRPr="007C7B47">
              <w:rPr>
                <w:rFonts w:cstheme="minorHAnsi"/>
                <w:sz w:val="18"/>
                <w:szCs w:val="18"/>
              </w:rPr>
              <w:t xml:space="preserve">Od 20 lat funkcjonuje Wikipedia, encyklopedia internetowa rozwijana przez internautów. Trzy lata później powołano do istnienia </w:t>
            </w:r>
            <w:proofErr w:type="spellStart"/>
            <w:r w:rsidRPr="007C7B47">
              <w:rPr>
                <w:rFonts w:cstheme="minorHAnsi"/>
                <w:sz w:val="18"/>
                <w:szCs w:val="18"/>
              </w:rPr>
              <w:t>Wikimedia</w:t>
            </w:r>
            <w:proofErr w:type="spellEnd"/>
            <w:r w:rsidRPr="007C7B47">
              <w:rPr>
                <w:rFonts w:cstheme="minorHAnsi"/>
                <w:sz w:val="18"/>
                <w:szCs w:val="18"/>
              </w:rPr>
              <w:t xml:space="preserve"> </w:t>
            </w:r>
            <w:proofErr w:type="spellStart"/>
            <w:r w:rsidRPr="007C7B47">
              <w:rPr>
                <w:rFonts w:cstheme="minorHAnsi"/>
                <w:sz w:val="18"/>
                <w:szCs w:val="18"/>
              </w:rPr>
              <w:t>Commons</w:t>
            </w:r>
            <w:proofErr w:type="spellEnd"/>
            <w:r w:rsidRPr="007C7B47">
              <w:rPr>
                <w:rFonts w:cstheme="minorHAnsi"/>
                <w:sz w:val="18"/>
                <w:szCs w:val="18"/>
              </w:rPr>
              <w:t xml:space="preserve">, bazę multimediów. Od 8 lat istnieją </w:t>
            </w:r>
            <w:proofErr w:type="spellStart"/>
            <w:r w:rsidRPr="007C7B47">
              <w:rPr>
                <w:rFonts w:cstheme="minorHAnsi"/>
                <w:sz w:val="18"/>
                <w:szCs w:val="18"/>
              </w:rPr>
              <w:t>Wikidane</w:t>
            </w:r>
            <w:proofErr w:type="spellEnd"/>
            <w:r w:rsidRPr="007C7B47">
              <w:rPr>
                <w:rFonts w:cstheme="minorHAnsi"/>
                <w:sz w:val="18"/>
                <w:szCs w:val="18"/>
              </w:rPr>
              <w:t xml:space="preserve">, analogiczna platforma gromadząca strukturyzowane dane. Są to projekty   non-profit, powstające oddolnie, których rozwój koordynują organizacje społeczne, takie jak  </w:t>
            </w:r>
            <w:proofErr w:type="spellStart"/>
            <w:r w:rsidRPr="007C7B47">
              <w:rPr>
                <w:rFonts w:cstheme="minorHAnsi"/>
                <w:sz w:val="18"/>
                <w:szCs w:val="18"/>
              </w:rPr>
              <w:t>Wikimedia</w:t>
            </w:r>
            <w:proofErr w:type="spellEnd"/>
            <w:r w:rsidRPr="007C7B47">
              <w:rPr>
                <w:rFonts w:cstheme="minorHAnsi"/>
                <w:sz w:val="18"/>
                <w:szCs w:val="18"/>
              </w:rPr>
              <w:t xml:space="preserve"> Polska. Wysoką jakość gromadzonych w nich wiedzy i danych uzyskuje się poprzez wskazanie na wcześniej udostępnione rzetelne źródła informacji, takie jak źródła naukowe czy dane udostępniane przez władze lub instytucje publiczne. Wymienione strony internetowe są prowadzone na tzw. wolnych (czy też otwartych) licencjach</w:t>
            </w:r>
            <w:r w:rsidRPr="007C7B47">
              <w:rPr>
                <w:rFonts w:cstheme="minorHAnsi"/>
                <w:sz w:val="18"/>
                <w:szCs w:val="18"/>
              </w:rPr>
              <w:footnoteReference w:id="5"/>
            </w:r>
            <w:r w:rsidRPr="007C7B47">
              <w:rPr>
                <w:rFonts w:cstheme="minorHAnsi"/>
                <w:sz w:val="18"/>
                <w:szCs w:val="18"/>
              </w:rPr>
              <w:t xml:space="preserve">. Kontrola nad ich treścią jest rozproszona, a możliwość jej poprawienia ma (co do zasady, od której istnieją wyjątki) każdy internauta. Serwisy te są możliwe do eksplorowania maszynowego poprzez otwarte API.  </w:t>
            </w:r>
          </w:p>
          <w:p w14:paraId="0B65A5DD" w14:textId="77777777" w:rsidR="008D4220" w:rsidRPr="007C7B47" w:rsidRDefault="008D4220" w:rsidP="008D4220">
            <w:pPr>
              <w:rPr>
                <w:rFonts w:cstheme="minorHAnsi"/>
                <w:sz w:val="18"/>
                <w:szCs w:val="18"/>
              </w:rPr>
            </w:pPr>
            <w:r w:rsidRPr="007C7B47">
              <w:rPr>
                <w:rFonts w:cstheme="minorHAnsi"/>
                <w:sz w:val="18"/>
                <w:szCs w:val="18"/>
              </w:rPr>
              <w:t xml:space="preserve">Uznajemy zatem, że projekty </w:t>
            </w:r>
            <w:proofErr w:type="spellStart"/>
            <w:r w:rsidRPr="007C7B47">
              <w:rPr>
                <w:rFonts w:cstheme="minorHAnsi"/>
                <w:sz w:val="18"/>
                <w:szCs w:val="18"/>
              </w:rPr>
              <w:t>Wikimedia</w:t>
            </w:r>
            <w:proofErr w:type="spellEnd"/>
            <w:r w:rsidRPr="007C7B47">
              <w:rPr>
                <w:rFonts w:cstheme="minorHAnsi"/>
                <w:sz w:val="18"/>
                <w:szCs w:val="18"/>
              </w:rPr>
              <w:t xml:space="preserve"> już obecnie pełnią funkcje podobne do tych, jakie  mają pełnić, w założeniu Programu, portale takie jak dane.gov.pl czy Kronik@. Aby te ostatnie z powodzeniem spełniały swoją rolę, należy ukształtować je z uwzględnieniem ograniczeń, jak i przewag istniejących platform. </w:t>
            </w:r>
          </w:p>
          <w:p w14:paraId="5598C47C" w14:textId="77777777" w:rsidR="008D4220" w:rsidRPr="007C7B47" w:rsidRDefault="008D4220" w:rsidP="008D4220">
            <w:pPr>
              <w:rPr>
                <w:rFonts w:cstheme="minorHAnsi"/>
                <w:sz w:val="18"/>
                <w:szCs w:val="18"/>
              </w:rPr>
            </w:pPr>
            <w:r w:rsidRPr="007C7B47">
              <w:rPr>
                <w:rFonts w:cstheme="minorHAnsi"/>
                <w:sz w:val="18"/>
                <w:szCs w:val="18"/>
              </w:rPr>
              <w:lastRenderedPageBreak/>
              <w:t xml:space="preserve">Jeśli chodzi o strategiczne bezpieczeństwo serwisów </w:t>
            </w:r>
            <w:proofErr w:type="spellStart"/>
            <w:r w:rsidRPr="007C7B47">
              <w:rPr>
                <w:rFonts w:cstheme="minorHAnsi"/>
                <w:sz w:val="18"/>
                <w:szCs w:val="18"/>
              </w:rPr>
              <w:t>Wikimedia</w:t>
            </w:r>
            <w:proofErr w:type="spellEnd"/>
            <w:r w:rsidRPr="007C7B47">
              <w:rPr>
                <w:rFonts w:cstheme="minorHAnsi"/>
                <w:sz w:val="18"/>
                <w:szCs w:val="18"/>
              </w:rPr>
              <w:t xml:space="preserve">, pojemność, przewidywalność i trwałość ich serwerów, uważamy, że należy ocenić je wysoko. Wyłącznym właścicielem  serwerów jest bowiem </w:t>
            </w:r>
            <w:proofErr w:type="spellStart"/>
            <w:r w:rsidRPr="007C7B47">
              <w:rPr>
                <w:rFonts w:cstheme="minorHAnsi"/>
                <w:sz w:val="18"/>
                <w:szCs w:val="18"/>
              </w:rPr>
              <w:t>Wikimedia</w:t>
            </w:r>
            <w:proofErr w:type="spellEnd"/>
            <w:r w:rsidRPr="007C7B47">
              <w:rPr>
                <w:rFonts w:cstheme="minorHAnsi"/>
                <w:sz w:val="18"/>
                <w:szCs w:val="18"/>
              </w:rPr>
              <w:t xml:space="preserve"> Foundation Inc. z siedzibą w San Francisco, dysponująca infrastrukturą krytyczną dostarczaną przez podmioty podlegające jurysdykcji Stanów  Zjednoczonych Ameryki. Naszym zdaniem partnerstwo z takim podmiotem nie jest znacząco mniej bezpieczne niż współpraca z Microsoft Corporation czy Google. </w:t>
            </w:r>
          </w:p>
        </w:tc>
        <w:tc>
          <w:tcPr>
            <w:tcW w:w="3402" w:type="dxa"/>
          </w:tcPr>
          <w:p w14:paraId="60B6A189" w14:textId="77777777" w:rsidR="00193117" w:rsidRPr="007C7B47" w:rsidRDefault="00193117" w:rsidP="008D4220">
            <w:pPr>
              <w:tabs>
                <w:tab w:val="left" w:pos="2070"/>
              </w:tabs>
              <w:rPr>
                <w:rFonts w:cstheme="minorHAnsi"/>
                <w:b/>
                <w:sz w:val="18"/>
                <w:szCs w:val="18"/>
              </w:rPr>
            </w:pPr>
            <w:r w:rsidRPr="007C7B47">
              <w:rPr>
                <w:rFonts w:cstheme="minorHAnsi"/>
                <w:b/>
                <w:sz w:val="18"/>
                <w:szCs w:val="18"/>
              </w:rPr>
              <w:lastRenderedPageBreak/>
              <w:t xml:space="preserve">Wyjaśnienie. </w:t>
            </w:r>
          </w:p>
          <w:p w14:paraId="595FF277" w14:textId="77777777" w:rsidR="008D4220" w:rsidRPr="00222F36" w:rsidRDefault="008D4220" w:rsidP="007C7B47">
            <w:pPr>
              <w:tabs>
                <w:tab w:val="left" w:pos="2070"/>
              </w:tabs>
              <w:rPr>
                <w:rFonts w:cstheme="minorHAnsi"/>
                <w:sz w:val="18"/>
                <w:szCs w:val="18"/>
              </w:rPr>
            </w:pPr>
            <w:r w:rsidRPr="007C7B47">
              <w:rPr>
                <w:rFonts w:cstheme="minorHAnsi"/>
                <w:sz w:val="18"/>
                <w:szCs w:val="18"/>
              </w:rPr>
              <w:t xml:space="preserve">Projekt POD </w:t>
            </w:r>
            <w:r w:rsidR="00CC084E" w:rsidRPr="007C7B47">
              <w:rPr>
                <w:rFonts w:cstheme="minorHAnsi"/>
                <w:sz w:val="18"/>
                <w:szCs w:val="18"/>
              </w:rPr>
              <w:t>przewiduje</w:t>
            </w:r>
            <w:r w:rsidRPr="007C7B47">
              <w:rPr>
                <w:rFonts w:cstheme="minorHAnsi"/>
                <w:sz w:val="18"/>
                <w:szCs w:val="18"/>
              </w:rPr>
              <w:t xml:space="preserve"> </w:t>
            </w:r>
            <w:r w:rsidR="007C7B47">
              <w:rPr>
                <w:rFonts w:cstheme="minorHAnsi"/>
                <w:sz w:val="18"/>
                <w:szCs w:val="18"/>
              </w:rPr>
              <w:t>inicjowanie i wzmocnienie współpracy</w:t>
            </w:r>
            <w:r w:rsidRPr="007C7B47">
              <w:rPr>
                <w:rFonts w:cstheme="minorHAnsi"/>
                <w:sz w:val="18"/>
                <w:szCs w:val="18"/>
              </w:rPr>
              <w:t xml:space="preserve"> z</w:t>
            </w:r>
            <w:r w:rsidR="007C7B47">
              <w:rPr>
                <w:rFonts w:cstheme="minorHAnsi"/>
                <w:sz w:val="18"/>
                <w:szCs w:val="18"/>
              </w:rPr>
              <w:t xml:space="preserve"> </w:t>
            </w:r>
            <w:r w:rsidR="00252BFE">
              <w:rPr>
                <w:rFonts w:cstheme="minorHAnsi"/>
                <w:sz w:val="18"/>
                <w:szCs w:val="18"/>
              </w:rPr>
              <w:t xml:space="preserve">różnymi </w:t>
            </w:r>
            <w:r w:rsidR="007C7B47">
              <w:rPr>
                <w:rFonts w:cstheme="minorHAnsi"/>
                <w:sz w:val="18"/>
                <w:szCs w:val="18"/>
              </w:rPr>
              <w:t>interesariuszami danych, w tym</w:t>
            </w:r>
            <w:r w:rsidRPr="007C7B47">
              <w:rPr>
                <w:rFonts w:cstheme="minorHAnsi"/>
                <w:sz w:val="18"/>
                <w:szCs w:val="18"/>
              </w:rPr>
              <w:t xml:space="preserve"> </w:t>
            </w:r>
            <w:r w:rsidR="00CC084E" w:rsidRPr="007C7B47">
              <w:rPr>
                <w:rFonts w:cstheme="minorHAnsi"/>
                <w:sz w:val="18"/>
                <w:szCs w:val="18"/>
              </w:rPr>
              <w:t>organizacjami</w:t>
            </w:r>
            <w:r w:rsidRPr="007C7B47">
              <w:rPr>
                <w:rFonts w:cstheme="minorHAnsi"/>
                <w:sz w:val="18"/>
                <w:szCs w:val="18"/>
              </w:rPr>
              <w:t xml:space="preserve"> </w:t>
            </w:r>
            <w:r w:rsidR="00CC084E" w:rsidRPr="007C7B47">
              <w:rPr>
                <w:rFonts w:cstheme="minorHAnsi"/>
                <w:sz w:val="18"/>
                <w:szCs w:val="18"/>
              </w:rPr>
              <w:t>pozarządowymi</w:t>
            </w:r>
            <w:r w:rsidR="007C7B47">
              <w:rPr>
                <w:rFonts w:cstheme="minorHAnsi"/>
                <w:sz w:val="18"/>
                <w:szCs w:val="18"/>
              </w:rPr>
              <w:t xml:space="preserve">. </w:t>
            </w:r>
            <w:r>
              <w:rPr>
                <w:rFonts w:cstheme="minorHAnsi"/>
                <w:sz w:val="18"/>
                <w:szCs w:val="18"/>
              </w:rPr>
              <w:t xml:space="preserve"> </w:t>
            </w:r>
          </w:p>
        </w:tc>
      </w:tr>
      <w:tr w:rsidR="008D4220" w:rsidRPr="00222F36" w14:paraId="033FF8DE" w14:textId="77777777" w:rsidTr="0011074D">
        <w:trPr>
          <w:trHeight w:val="131"/>
        </w:trPr>
        <w:tc>
          <w:tcPr>
            <w:tcW w:w="455" w:type="dxa"/>
          </w:tcPr>
          <w:p w14:paraId="12BB1E63" w14:textId="77777777" w:rsidR="008D4220" w:rsidRPr="00222F36" w:rsidRDefault="00C52DBF" w:rsidP="008D4220">
            <w:pPr>
              <w:rPr>
                <w:rFonts w:cstheme="minorHAnsi"/>
                <w:sz w:val="18"/>
                <w:szCs w:val="18"/>
              </w:rPr>
            </w:pPr>
            <w:r>
              <w:rPr>
                <w:rFonts w:cstheme="minorHAnsi"/>
                <w:sz w:val="18"/>
                <w:szCs w:val="18"/>
              </w:rPr>
              <w:lastRenderedPageBreak/>
              <w:t>34</w:t>
            </w:r>
          </w:p>
        </w:tc>
        <w:tc>
          <w:tcPr>
            <w:tcW w:w="1667" w:type="dxa"/>
          </w:tcPr>
          <w:p w14:paraId="2F897A62" w14:textId="77777777" w:rsidR="008D4220" w:rsidRPr="00222F36" w:rsidRDefault="008D4220" w:rsidP="008D4220">
            <w:pPr>
              <w:rPr>
                <w:rFonts w:cstheme="minorHAnsi"/>
                <w:b/>
                <w:sz w:val="18"/>
                <w:szCs w:val="18"/>
              </w:rPr>
            </w:pPr>
            <w:proofErr w:type="spellStart"/>
            <w:r w:rsidRPr="00222F36">
              <w:rPr>
                <w:rFonts w:cstheme="minorHAnsi"/>
                <w:b/>
                <w:sz w:val="18"/>
                <w:szCs w:val="18"/>
              </w:rPr>
              <w:t>Wikimedia</w:t>
            </w:r>
            <w:proofErr w:type="spellEnd"/>
            <w:r w:rsidRPr="00222F36">
              <w:rPr>
                <w:rFonts w:cstheme="minorHAnsi"/>
                <w:b/>
                <w:sz w:val="18"/>
                <w:szCs w:val="18"/>
              </w:rPr>
              <w:t xml:space="preserve"> Polska</w:t>
            </w:r>
          </w:p>
        </w:tc>
        <w:tc>
          <w:tcPr>
            <w:tcW w:w="1417" w:type="dxa"/>
          </w:tcPr>
          <w:p w14:paraId="4828C0D7" w14:textId="77777777" w:rsidR="008D4220" w:rsidRPr="00222F36" w:rsidRDefault="008D4220" w:rsidP="008D4220">
            <w:pPr>
              <w:rPr>
                <w:rFonts w:cstheme="minorHAnsi"/>
                <w:sz w:val="18"/>
                <w:szCs w:val="18"/>
              </w:rPr>
            </w:pPr>
            <w:r w:rsidRPr="00222F36">
              <w:rPr>
                <w:rFonts w:cstheme="minorHAnsi"/>
                <w:sz w:val="18"/>
                <w:szCs w:val="18"/>
              </w:rPr>
              <w:t>Projekt POD</w:t>
            </w:r>
          </w:p>
        </w:tc>
        <w:tc>
          <w:tcPr>
            <w:tcW w:w="6379" w:type="dxa"/>
          </w:tcPr>
          <w:p w14:paraId="5E7ADDA2" w14:textId="77777777" w:rsidR="008D4220" w:rsidRPr="00D2036C" w:rsidRDefault="008D4220" w:rsidP="008D4220">
            <w:pPr>
              <w:tabs>
                <w:tab w:val="left" w:pos="2070"/>
              </w:tabs>
              <w:rPr>
                <w:rFonts w:cstheme="minorHAnsi"/>
                <w:sz w:val="18"/>
                <w:szCs w:val="18"/>
              </w:rPr>
            </w:pPr>
            <w:r w:rsidRPr="00D2036C">
              <w:rPr>
                <w:rFonts w:cstheme="minorHAnsi"/>
                <w:sz w:val="18"/>
                <w:szCs w:val="18"/>
              </w:rPr>
              <w:t>Wzrost wykorzystywania i wymiany danych oraz stymulowanie rynku ponownego  wykorzystywania zasobów kultury i danych naukowych</w:t>
            </w:r>
          </w:p>
          <w:p w14:paraId="2A956E6A" w14:textId="77777777" w:rsidR="008D4220" w:rsidRPr="007C7B47" w:rsidRDefault="008D4220" w:rsidP="008D4220">
            <w:pPr>
              <w:tabs>
                <w:tab w:val="left" w:pos="2070"/>
              </w:tabs>
              <w:rPr>
                <w:rFonts w:cstheme="minorHAnsi"/>
                <w:sz w:val="18"/>
                <w:szCs w:val="18"/>
              </w:rPr>
            </w:pPr>
            <w:r w:rsidRPr="007C7B47">
              <w:rPr>
                <w:rFonts w:cstheme="minorHAnsi"/>
                <w:sz w:val="18"/>
                <w:szCs w:val="18"/>
              </w:rPr>
              <w:t>Wikipedia wraz z rodziną projektów towarzyszących należą do najczęściej używanych stron internetowych. Są one popularne we wszystkich krajach rozwiniętych. Według badań z  2017 r. zna je ponad 80% mieszkańców Stanów Zjednoczonych, krajów Unii Europejskiej i  Rosji. Marka  Wikipedii jest także rozpoznawalna w rozwijających się krajach Afryki, Ameryki Południowej i Azji. Jesteśmy przekonani, że ten wynik jest trudny do powtórzenia dla jakiejkolwiek polskiej  platformy rządowej. Dodatkowo w Polsce Wikipedia od lat plasuje się w pierwszej 10   najczęściej odwiedzanych witryn internetowych oraz na 1. miejscu w kategorii serwisów edukacyjnych.</w:t>
            </w:r>
          </w:p>
          <w:p w14:paraId="41B994D3" w14:textId="77777777" w:rsidR="008D4220" w:rsidRPr="007C7B47" w:rsidRDefault="008D4220" w:rsidP="008D4220">
            <w:pPr>
              <w:tabs>
                <w:tab w:val="left" w:pos="2070"/>
              </w:tabs>
              <w:rPr>
                <w:rFonts w:cstheme="minorHAnsi"/>
                <w:sz w:val="18"/>
                <w:szCs w:val="18"/>
              </w:rPr>
            </w:pPr>
            <w:proofErr w:type="spellStart"/>
            <w:r w:rsidRPr="007C7B47">
              <w:rPr>
                <w:rFonts w:cstheme="minorHAnsi"/>
                <w:sz w:val="18"/>
                <w:szCs w:val="18"/>
              </w:rPr>
              <w:t>Wikimedia</w:t>
            </w:r>
            <w:proofErr w:type="spellEnd"/>
            <w:r w:rsidRPr="007C7B47">
              <w:rPr>
                <w:rFonts w:cstheme="minorHAnsi"/>
                <w:sz w:val="18"/>
                <w:szCs w:val="18"/>
              </w:rPr>
              <w:t xml:space="preserve"> </w:t>
            </w:r>
            <w:proofErr w:type="spellStart"/>
            <w:r w:rsidRPr="007C7B47">
              <w:rPr>
                <w:rFonts w:cstheme="minorHAnsi"/>
                <w:sz w:val="18"/>
                <w:szCs w:val="18"/>
              </w:rPr>
              <w:t>Commons</w:t>
            </w:r>
            <w:proofErr w:type="spellEnd"/>
            <w:r w:rsidRPr="007C7B47">
              <w:rPr>
                <w:rFonts w:cstheme="minorHAnsi"/>
                <w:sz w:val="18"/>
                <w:szCs w:val="18"/>
              </w:rPr>
              <w:t xml:space="preserve"> od lat służy przedstawianiu polskiego dorobku kulturowego odbiorcom  polsko- i obcojęzycznym. </w:t>
            </w:r>
            <w:proofErr w:type="spellStart"/>
            <w:r w:rsidRPr="007C7B47">
              <w:rPr>
                <w:rFonts w:cstheme="minorHAnsi"/>
                <w:sz w:val="18"/>
                <w:szCs w:val="18"/>
              </w:rPr>
              <w:t>Wikimedia</w:t>
            </w:r>
            <w:proofErr w:type="spellEnd"/>
            <w:r w:rsidRPr="007C7B47">
              <w:rPr>
                <w:rFonts w:cstheme="minorHAnsi"/>
                <w:sz w:val="18"/>
                <w:szCs w:val="18"/>
              </w:rPr>
              <w:t xml:space="preserve"> Polska szczyci się długą historią współpracy z polskimi  instytucjami kultury, dzięki którym czytelnicy mogą podziwiać m.in. zasoby Muzeum  Narodowego w Warszawie</w:t>
            </w:r>
            <w:r w:rsidRPr="007C7B47">
              <w:rPr>
                <w:rStyle w:val="Odwoanieprzypisudolnego"/>
                <w:rFonts w:cstheme="minorHAnsi"/>
                <w:sz w:val="18"/>
                <w:szCs w:val="18"/>
              </w:rPr>
              <w:footnoteReference w:id="6"/>
            </w:r>
            <w:r w:rsidRPr="007C7B47">
              <w:rPr>
                <w:rFonts w:cstheme="minorHAnsi"/>
                <w:sz w:val="18"/>
                <w:szCs w:val="18"/>
              </w:rPr>
              <w:t xml:space="preserve"> i Mazowieckiej Biblioteki Cyfrowej</w:t>
            </w:r>
            <w:r w:rsidRPr="007C7B47">
              <w:rPr>
                <w:rStyle w:val="Odwoanieprzypisudolnego"/>
                <w:rFonts w:cstheme="minorHAnsi"/>
                <w:sz w:val="18"/>
                <w:szCs w:val="18"/>
              </w:rPr>
              <w:footnoteReference w:id="7"/>
            </w:r>
            <w:r w:rsidRPr="007C7B47">
              <w:rPr>
                <w:rFonts w:cstheme="minorHAnsi"/>
                <w:sz w:val="18"/>
                <w:szCs w:val="18"/>
              </w:rPr>
              <w:t>, a także około 30 innych instytucji. Przedmiotowe projekty cieszą się zarówno zainteresowaniem czytelników mierzonych liczbą odsłon (którą tylko w skali miesięcznej dla odsłon niezautomatyzowanych  liczy się w dziesiątkach milionów), jak i środowiska muzealników (dwukrotne wyróżnienie w konkursie na Wydarzenie Muzealne Roku Sybilla 2017 w kategorii digitalizacja i nowe technologie)</w:t>
            </w:r>
            <w:r w:rsidRPr="007C7B47">
              <w:rPr>
                <w:rStyle w:val="Odwoanieprzypisudolnego"/>
                <w:rFonts w:cstheme="minorHAnsi"/>
                <w:sz w:val="18"/>
                <w:szCs w:val="18"/>
              </w:rPr>
              <w:footnoteReference w:id="8"/>
            </w:r>
          </w:p>
          <w:p w14:paraId="078F44F6" w14:textId="77777777" w:rsidR="008D4220" w:rsidRPr="007C7B47" w:rsidRDefault="008D4220" w:rsidP="008D4220">
            <w:pPr>
              <w:tabs>
                <w:tab w:val="left" w:pos="2070"/>
              </w:tabs>
              <w:rPr>
                <w:rFonts w:cstheme="minorHAnsi"/>
                <w:sz w:val="18"/>
                <w:szCs w:val="18"/>
              </w:rPr>
            </w:pPr>
            <w:r w:rsidRPr="007C7B47">
              <w:rPr>
                <w:rFonts w:cstheme="minorHAnsi"/>
                <w:sz w:val="18"/>
                <w:szCs w:val="18"/>
              </w:rPr>
              <w:t>Tytułem egzemplifikacji światowego zasięgu promocji polskiej kultury poprzez projekty  </w:t>
            </w:r>
            <w:proofErr w:type="spellStart"/>
            <w:r w:rsidRPr="007C7B47">
              <w:rPr>
                <w:rFonts w:cstheme="minorHAnsi"/>
                <w:sz w:val="18"/>
                <w:szCs w:val="18"/>
              </w:rPr>
              <w:t>Wikimedia</w:t>
            </w:r>
            <w:proofErr w:type="spellEnd"/>
            <w:r w:rsidRPr="007C7B47">
              <w:rPr>
                <w:rFonts w:cstheme="minorHAnsi"/>
                <w:sz w:val="18"/>
                <w:szCs w:val="18"/>
              </w:rPr>
              <w:t xml:space="preserve"> chcielibyśmy wskazać na obraz Stanisława Wyspiańskiego Macierzyństwo ,  znajdujący się w zbiorach Muzeum Narodowego w Warszawie. Od lat zdobi on artykuły:   o gruczole mlekowym człowieka Wikipedii pisanej w południowoindyjskim języku malajalam, a także o nagości w Wikipedii w języku bengalskim.</w:t>
            </w:r>
          </w:p>
          <w:p w14:paraId="1E5550D5" w14:textId="77777777" w:rsidR="008D4220" w:rsidRPr="007C7B47" w:rsidRDefault="008D4220" w:rsidP="008D4220">
            <w:pPr>
              <w:tabs>
                <w:tab w:val="left" w:pos="2070"/>
              </w:tabs>
              <w:rPr>
                <w:rFonts w:cstheme="minorHAnsi"/>
                <w:sz w:val="18"/>
                <w:szCs w:val="18"/>
              </w:rPr>
            </w:pPr>
            <w:r w:rsidRPr="007C7B47">
              <w:rPr>
                <w:rFonts w:cstheme="minorHAnsi"/>
                <w:sz w:val="18"/>
                <w:szCs w:val="18"/>
              </w:rPr>
              <w:t xml:space="preserve">Analogiczne zjawisko występuje w dziedzinie nauki. Wikipedia jest doskonałym źródłem  promocji polskich osiągnięć naukowych. Zarówno uczniowie, jak i </w:t>
            </w:r>
            <w:r w:rsidRPr="007C7B47">
              <w:rPr>
                <w:rFonts w:cstheme="minorHAnsi"/>
                <w:sz w:val="18"/>
                <w:szCs w:val="18"/>
              </w:rPr>
              <w:lastRenderedPageBreak/>
              <w:t>bibliotekarze akademiccy,  zaczynają kwerendę od sprawdzenia tekstów cytowanych w Wikipedii. Dzięki globalnemu zasięgowi internetowa encyklopedia znacząco ułatwia ona uzyskiwanie szerszej zauważalności przez polskich naukowców. </w:t>
            </w:r>
          </w:p>
          <w:p w14:paraId="4A0ACF73" w14:textId="77777777" w:rsidR="008D4220" w:rsidRPr="007C7B47" w:rsidRDefault="008D4220" w:rsidP="008D4220">
            <w:pPr>
              <w:tabs>
                <w:tab w:val="left" w:pos="2070"/>
              </w:tabs>
              <w:rPr>
                <w:rFonts w:cstheme="minorHAnsi"/>
                <w:sz w:val="18"/>
                <w:szCs w:val="18"/>
              </w:rPr>
            </w:pPr>
            <w:r w:rsidRPr="007C7B47">
              <w:rPr>
                <w:rFonts w:cstheme="minorHAnsi"/>
                <w:sz w:val="18"/>
                <w:szCs w:val="18"/>
              </w:rPr>
              <w:t xml:space="preserve">Jak wspomnieliśmy, serwisy </w:t>
            </w:r>
            <w:proofErr w:type="spellStart"/>
            <w:r w:rsidRPr="007C7B47">
              <w:rPr>
                <w:rFonts w:cstheme="minorHAnsi"/>
                <w:sz w:val="18"/>
                <w:szCs w:val="18"/>
              </w:rPr>
              <w:t>Wikimedia</w:t>
            </w:r>
            <w:proofErr w:type="spellEnd"/>
            <w:r w:rsidRPr="007C7B47">
              <w:rPr>
                <w:rFonts w:cstheme="minorHAnsi"/>
                <w:sz w:val="18"/>
                <w:szCs w:val="18"/>
              </w:rPr>
              <w:t xml:space="preserve"> gromadzą nie tylko </w:t>
            </w:r>
            <w:proofErr w:type="spellStart"/>
            <w:r w:rsidRPr="007C7B47">
              <w:rPr>
                <w:rFonts w:cstheme="minorHAnsi"/>
                <w:sz w:val="18"/>
                <w:szCs w:val="18"/>
              </w:rPr>
              <w:t>digitalizowane</w:t>
            </w:r>
            <w:proofErr w:type="spellEnd"/>
            <w:r w:rsidRPr="007C7B47">
              <w:rPr>
                <w:rFonts w:cstheme="minorHAnsi"/>
                <w:sz w:val="18"/>
                <w:szCs w:val="18"/>
              </w:rPr>
              <w:t xml:space="preserve"> dobra kultury czy  teksty, ale także dane spełniające wysokie standardy otwartości, możliwe do przetwarzania maszynowego. Hurtownia danych </w:t>
            </w:r>
            <w:proofErr w:type="spellStart"/>
            <w:r w:rsidRPr="007C7B47">
              <w:rPr>
                <w:rFonts w:cstheme="minorHAnsi"/>
                <w:sz w:val="18"/>
                <w:szCs w:val="18"/>
              </w:rPr>
              <w:t>Wikidane</w:t>
            </w:r>
            <w:proofErr w:type="spellEnd"/>
            <w:r w:rsidRPr="007C7B47">
              <w:rPr>
                <w:rFonts w:cstheme="minorHAnsi"/>
                <w:sz w:val="18"/>
                <w:szCs w:val="18"/>
              </w:rPr>
              <w:t>, odmiennie niż chociażby Wikipedia, jest neutralna językowo, centralna i zbierająca różnorodne dane z całego świata. Może ona  bardziej efektywnie służyć jako źródło części otwartych danych pochodzących od władz, ale  także przedsiębiorców i innych podmiotów. </w:t>
            </w:r>
          </w:p>
          <w:p w14:paraId="1BC540FA" w14:textId="77777777" w:rsidR="008D4220" w:rsidRPr="007C7B47" w:rsidRDefault="008D4220" w:rsidP="008D4220">
            <w:pPr>
              <w:tabs>
                <w:tab w:val="left" w:pos="2070"/>
              </w:tabs>
              <w:rPr>
                <w:rFonts w:cstheme="minorHAnsi"/>
                <w:b/>
                <w:sz w:val="18"/>
                <w:szCs w:val="18"/>
              </w:rPr>
            </w:pPr>
            <w:r w:rsidRPr="007C7B47">
              <w:rPr>
                <w:rFonts w:cstheme="minorHAnsi"/>
                <w:sz w:val="18"/>
                <w:szCs w:val="18"/>
              </w:rPr>
              <w:t xml:space="preserve">Przedstawione wyżej przykłady współpracy polskich instytucji z projektami </w:t>
            </w:r>
            <w:proofErr w:type="spellStart"/>
            <w:r w:rsidRPr="007C7B47">
              <w:rPr>
                <w:rFonts w:cstheme="minorHAnsi"/>
                <w:sz w:val="18"/>
                <w:szCs w:val="18"/>
              </w:rPr>
              <w:t>Wikimedia</w:t>
            </w:r>
            <w:proofErr w:type="spellEnd"/>
            <w:r w:rsidRPr="007C7B47">
              <w:rPr>
                <w:rFonts w:cstheme="minorHAnsi"/>
                <w:sz w:val="18"/>
                <w:szCs w:val="18"/>
              </w:rPr>
              <w:t xml:space="preserve"> wskazują na wielki potencjał stojący za dalszym uwalnianiem i szeroką prezentacją dorobku kulturowego i naukowego znajdującego się w zbiorach muzeów, archiwów i bibliotek, a także uczelni i instytucji badawczych oraz innych publicznych podmiotów. </w:t>
            </w:r>
            <w:r w:rsidRPr="00D2036C">
              <w:rPr>
                <w:rFonts w:cstheme="minorHAnsi"/>
                <w:sz w:val="18"/>
                <w:szCs w:val="18"/>
              </w:rPr>
              <w:t xml:space="preserve">Wyrażamy nadzieję, że przedmiotowa strategia położy nacisk na szeroką dystrybucję ww. treści za pomocą dostępnych i popularnych platform, w szczególności najpopularniejszej, niekomercyjnej i społecznościowej platformy jaką są projekty </w:t>
            </w:r>
            <w:proofErr w:type="spellStart"/>
            <w:r w:rsidRPr="00D2036C">
              <w:rPr>
                <w:rFonts w:cstheme="minorHAnsi"/>
                <w:sz w:val="18"/>
                <w:szCs w:val="18"/>
              </w:rPr>
              <w:t>Wikimedia</w:t>
            </w:r>
            <w:proofErr w:type="spellEnd"/>
            <w:r w:rsidRPr="00D2036C">
              <w:rPr>
                <w:rFonts w:cstheme="minorHAnsi"/>
                <w:sz w:val="18"/>
                <w:szCs w:val="18"/>
              </w:rPr>
              <w:t>.</w:t>
            </w:r>
            <w:r w:rsidRPr="007C7B47">
              <w:rPr>
                <w:rFonts w:cstheme="minorHAnsi"/>
                <w:b/>
                <w:sz w:val="18"/>
                <w:szCs w:val="18"/>
              </w:rPr>
              <w:t xml:space="preserve"> </w:t>
            </w:r>
          </w:p>
        </w:tc>
        <w:tc>
          <w:tcPr>
            <w:tcW w:w="3402" w:type="dxa"/>
          </w:tcPr>
          <w:p w14:paraId="795A7442" w14:textId="77777777" w:rsidR="00CC084E" w:rsidRPr="007C7B47" w:rsidRDefault="00CC084E" w:rsidP="00CC084E">
            <w:pPr>
              <w:tabs>
                <w:tab w:val="left" w:pos="2070"/>
              </w:tabs>
              <w:rPr>
                <w:rFonts w:cstheme="minorHAnsi"/>
                <w:b/>
                <w:sz w:val="18"/>
                <w:szCs w:val="18"/>
              </w:rPr>
            </w:pPr>
            <w:r w:rsidRPr="007C7B47">
              <w:rPr>
                <w:rFonts w:cstheme="minorHAnsi"/>
                <w:b/>
                <w:sz w:val="18"/>
                <w:szCs w:val="18"/>
              </w:rPr>
              <w:lastRenderedPageBreak/>
              <w:t xml:space="preserve">Wyjaśnienie. </w:t>
            </w:r>
          </w:p>
          <w:p w14:paraId="1E2B0615" w14:textId="77777777" w:rsidR="008D4220" w:rsidRDefault="007C7B47" w:rsidP="008D4220">
            <w:pPr>
              <w:tabs>
                <w:tab w:val="left" w:pos="2070"/>
              </w:tabs>
              <w:rPr>
                <w:rFonts w:cstheme="minorHAnsi"/>
                <w:sz w:val="18"/>
                <w:szCs w:val="18"/>
              </w:rPr>
            </w:pPr>
            <w:r>
              <w:rPr>
                <w:rFonts w:cstheme="minorHAnsi"/>
                <w:sz w:val="18"/>
                <w:szCs w:val="18"/>
              </w:rPr>
              <w:t>Projekt</w:t>
            </w:r>
            <w:r w:rsidR="008D4220" w:rsidRPr="007C7B47">
              <w:rPr>
                <w:rFonts w:cstheme="minorHAnsi"/>
                <w:sz w:val="18"/>
                <w:szCs w:val="18"/>
              </w:rPr>
              <w:t xml:space="preserve"> </w:t>
            </w:r>
            <w:r w:rsidR="003C2FF5" w:rsidRPr="007C7B47">
              <w:rPr>
                <w:rFonts w:cstheme="minorHAnsi"/>
                <w:sz w:val="18"/>
                <w:szCs w:val="18"/>
              </w:rPr>
              <w:t xml:space="preserve">POD </w:t>
            </w:r>
            <w:r w:rsidRPr="007C7B47">
              <w:rPr>
                <w:rFonts w:cstheme="minorHAnsi"/>
                <w:sz w:val="18"/>
                <w:szCs w:val="18"/>
              </w:rPr>
              <w:t xml:space="preserve">w ramach rozdziału 5.4.2. </w:t>
            </w:r>
            <w:r w:rsidR="008D4220" w:rsidRPr="007C7B47">
              <w:rPr>
                <w:rFonts w:cstheme="minorHAnsi"/>
                <w:sz w:val="18"/>
                <w:szCs w:val="18"/>
              </w:rPr>
              <w:t>m</w:t>
            </w:r>
            <w:r w:rsidR="003C2FF5" w:rsidRPr="007C7B47">
              <w:rPr>
                <w:rFonts w:cstheme="minorHAnsi"/>
                <w:sz w:val="18"/>
                <w:szCs w:val="18"/>
              </w:rPr>
              <w:t xml:space="preserve">a </w:t>
            </w:r>
            <w:r w:rsidR="008D4220" w:rsidRPr="007C7B47">
              <w:rPr>
                <w:rFonts w:cstheme="minorHAnsi"/>
                <w:sz w:val="18"/>
                <w:szCs w:val="18"/>
              </w:rPr>
              <w:t xml:space="preserve">na celu </w:t>
            </w:r>
            <w:r w:rsidR="003C2FF5" w:rsidRPr="007C7B47">
              <w:rPr>
                <w:rFonts w:cstheme="minorHAnsi"/>
                <w:sz w:val="18"/>
                <w:szCs w:val="18"/>
              </w:rPr>
              <w:t>zwiększanie</w:t>
            </w:r>
            <w:r w:rsidR="008D4220" w:rsidRPr="007C7B47">
              <w:rPr>
                <w:rFonts w:cstheme="minorHAnsi"/>
                <w:sz w:val="18"/>
                <w:szCs w:val="18"/>
              </w:rPr>
              <w:t xml:space="preserve"> </w:t>
            </w:r>
            <w:r w:rsidR="003C2FF5" w:rsidRPr="007C7B47">
              <w:rPr>
                <w:rFonts w:cstheme="minorHAnsi"/>
                <w:sz w:val="18"/>
                <w:szCs w:val="18"/>
              </w:rPr>
              <w:t>dostępności</w:t>
            </w:r>
            <w:r w:rsidR="008D4220" w:rsidRPr="007C7B47">
              <w:rPr>
                <w:rFonts w:cstheme="minorHAnsi"/>
                <w:sz w:val="18"/>
                <w:szCs w:val="18"/>
              </w:rPr>
              <w:t xml:space="preserve"> </w:t>
            </w:r>
            <w:r w:rsidR="003C2FF5" w:rsidRPr="007C7B47">
              <w:rPr>
                <w:rFonts w:cstheme="minorHAnsi"/>
                <w:sz w:val="18"/>
                <w:szCs w:val="18"/>
              </w:rPr>
              <w:t xml:space="preserve">zasobów </w:t>
            </w:r>
            <w:r w:rsidR="008D4220" w:rsidRPr="007C7B47">
              <w:rPr>
                <w:rFonts w:cstheme="minorHAnsi"/>
                <w:sz w:val="18"/>
                <w:szCs w:val="18"/>
              </w:rPr>
              <w:t>kultury.</w:t>
            </w:r>
            <w:r w:rsidR="008D4220">
              <w:rPr>
                <w:rFonts w:cstheme="minorHAnsi"/>
                <w:sz w:val="18"/>
                <w:szCs w:val="18"/>
              </w:rPr>
              <w:t xml:space="preserve"> </w:t>
            </w:r>
          </w:p>
          <w:p w14:paraId="73952213" w14:textId="77777777" w:rsidR="008D4220" w:rsidRDefault="008D4220" w:rsidP="008D4220">
            <w:pPr>
              <w:tabs>
                <w:tab w:val="left" w:pos="2070"/>
              </w:tabs>
              <w:rPr>
                <w:rFonts w:cstheme="minorHAnsi"/>
                <w:sz w:val="18"/>
                <w:szCs w:val="18"/>
              </w:rPr>
            </w:pPr>
          </w:p>
          <w:p w14:paraId="3B4939EC" w14:textId="77777777" w:rsidR="008D4220" w:rsidRPr="00222F36" w:rsidRDefault="008D4220" w:rsidP="008D4220">
            <w:pPr>
              <w:tabs>
                <w:tab w:val="left" w:pos="2070"/>
              </w:tabs>
              <w:rPr>
                <w:rFonts w:cstheme="minorHAnsi"/>
                <w:sz w:val="18"/>
                <w:szCs w:val="18"/>
              </w:rPr>
            </w:pPr>
          </w:p>
        </w:tc>
      </w:tr>
      <w:tr w:rsidR="008D4220" w:rsidRPr="00222F36" w14:paraId="631B07FE" w14:textId="77777777" w:rsidTr="0011074D">
        <w:trPr>
          <w:trHeight w:val="131"/>
        </w:trPr>
        <w:tc>
          <w:tcPr>
            <w:tcW w:w="455" w:type="dxa"/>
          </w:tcPr>
          <w:p w14:paraId="483AFFDD" w14:textId="77777777" w:rsidR="008D4220" w:rsidRPr="00222F36" w:rsidRDefault="00C52DBF" w:rsidP="008D4220">
            <w:pPr>
              <w:rPr>
                <w:rFonts w:cstheme="minorHAnsi"/>
                <w:sz w:val="18"/>
                <w:szCs w:val="18"/>
              </w:rPr>
            </w:pPr>
            <w:r>
              <w:rPr>
                <w:rFonts w:cstheme="minorHAnsi"/>
                <w:sz w:val="18"/>
                <w:szCs w:val="18"/>
              </w:rPr>
              <w:lastRenderedPageBreak/>
              <w:t>35</w:t>
            </w:r>
          </w:p>
        </w:tc>
        <w:tc>
          <w:tcPr>
            <w:tcW w:w="1667" w:type="dxa"/>
          </w:tcPr>
          <w:p w14:paraId="1A76A95E" w14:textId="77777777" w:rsidR="008D4220" w:rsidRPr="00222F36" w:rsidRDefault="008D4220" w:rsidP="008D4220">
            <w:pPr>
              <w:rPr>
                <w:rFonts w:cstheme="minorHAnsi"/>
                <w:b/>
                <w:sz w:val="18"/>
                <w:szCs w:val="18"/>
              </w:rPr>
            </w:pPr>
            <w:proofErr w:type="spellStart"/>
            <w:r w:rsidRPr="00222F36">
              <w:rPr>
                <w:rFonts w:cstheme="minorHAnsi"/>
                <w:b/>
                <w:sz w:val="18"/>
                <w:szCs w:val="18"/>
              </w:rPr>
              <w:t>Wikimedia</w:t>
            </w:r>
            <w:proofErr w:type="spellEnd"/>
            <w:r w:rsidRPr="00222F36">
              <w:rPr>
                <w:rFonts w:cstheme="minorHAnsi"/>
                <w:b/>
                <w:sz w:val="18"/>
                <w:szCs w:val="18"/>
              </w:rPr>
              <w:t xml:space="preserve"> Polska </w:t>
            </w:r>
          </w:p>
        </w:tc>
        <w:tc>
          <w:tcPr>
            <w:tcW w:w="1417" w:type="dxa"/>
          </w:tcPr>
          <w:p w14:paraId="554C2ABA" w14:textId="77777777" w:rsidR="008D4220" w:rsidRPr="00222F36" w:rsidRDefault="008D4220" w:rsidP="008D4220">
            <w:pPr>
              <w:rPr>
                <w:rFonts w:cstheme="minorHAnsi"/>
                <w:sz w:val="18"/>
                <w:szCs w:val="18"/>
              </w:rPr>
            </w:pPr>
            <w:r w:rsidRPr="00222F36">
              <w:rPr>
                <w:rFonts w:cstheme="minorHAnsi"/>
                <w:sz w:val="18"/>
                <w:szCs w:val="18"/>
              </w:rPr>
              <w:t>Projekt POD</w:t>
            </w:r>
          </w:p>
        </w:tc>
        <w:tc>
          <w:tcPr>
            <w:tcW w:w="6379" w:type="dxa"/>
          </w:tcPr>
          <w:p w14:paraId="66100885" w14:textId="77777777" w:rsidR="008D4220" w:rsidRPr="00D2036C" w:rsidRDefault="008D4220" w:rsidP="008D4220">
            <w:pPr>
              <w:tabs>
                <w:tab w:val="left" w:pos="2070"/>
              </w:tabs>
              <w:rPr>
                <w:rFonts w:cstheme="minorHAnsi"/>
                <w:sz w:val="18"/>
                <w:szCs w:val="18"/>
              </w:rPr>
            </w:pPr>
            <w:r w:rsidRPr="00D2036C">
              <w:rPr>
                <w:rFonts w:cstheme="minorHAnsi"/>
                <w:sz w:val="18"/>
                <w:szCs w:val="18"/>
              </w:rPr>
              <w:t>Podnoszenie wiedzy i umiejętności </w:t>
            </w:r>
          </w:p>
          <w:p w14:paraId="1023C630" w14:textId="77777777" w:rsidR="008D4220" w:rsidRPr="00222F36" w:rsidRDefault="008D4220" w:rsidP="008D4220">
            <w:pPr>
              <w:tabs>
                <w:tab w:val="left" w:pos="2070"/>
              </w:tabs>
              <w:rPr>
                <w:rFonts w:cstheme="minorHAnsi"/>
                <w:sz w:val="18"/>
                <w:szCs w:val="18"/>
              </w:rPr>
            </w:pPr>
            <w:r w:rsidRPr="00222F36">
              <w:rPr>
                <w:rFonts w:cstheme="minorHAnsi"/>
                <w:sz w:val="18"/>
                <w:szCs w:val="18"/>
              </w:rPr>
              <w:t xml:space="preserve">Opisane wyżej działania na rzecz zachowania w formie cyfrowej oraz popularyzacji kultury i wiedzy wymagają systemowego wsparcia pracowników kultury i nauki w poszerzaniu kompetencji w dziedzinie technik cyfrowych, prawa autorskiego i </w:t>
            </w:r>
            <w:r w:rsidRPr="007C7B47">
              <w:rPr>
                <w:rFonts w:cstheme="minorHAnsi"/>
                <w:sz w:val="18"/>
                <w:szCs w:val="18"/>
              </w:rPr>
              <w:t xml:space="preserve">możliwości, jakie dają  projekty </w:t>
            </w:r>
            <w:proofErr w:type="spellStart"/>
            <w:r w:rsidRPr="007C7B47">
              <w:rPr>
                <w:rFonts w:cstheme="minorHAnsi"/>
                <w:sz w:val="18"/>
                <w:szCs w:val="18"/>
              </w:rPr>
              <w:t>Wikimedia</w:t>
            </w:r>
            <w:proofErr w:type="spellEnd"/>
            <w:r w:rsidRPr="007C7B47">
              <w:rPr>
                <w:rFonts w:cstheme="minorHAnsi"/>
                <w:sz w:val="18"/>
                <w:szCs w:val="18"/>
              </w:rPr>
              <w:t xml:space="preserve">. Mamy nadzieję, że takie kompetencje znajdą się w odpowiednim curriculum ww. pracowników, a administracja centralna będzie wspierać odpowiednie przygotowanie merytoryczne ww. instytucji i osób. </w:t>
            </w:r>
            <w:proofErr w:type="spellStart"/>
            <w:r w:rsidRPr="007C7B47">
              <w:rPr>
                <w:rFonts w:cstheme="minorHAnsi"/>
                <w:sz w:val="18"/>
                <w:szCs w:val="18"/>
              </w:rPr>
              <w:t>Wikimedia</w:t>
            </w:r>
            <w:proofErr w:type="spellEnd"/>
            <w:r w:rsidRPr="007C7B47">
              <w:rPr>
                <w:rFonts w:cstheme="minorHAnsi"/>
                <w:sz w:val="18"/>
                <w:szCs w:val="18"/>
              </w:rPr>
              <w:t xml:space="preserve"> Polska oferuje swoją pomoc w dalszych pracach nad potrzebnymi materiałami czy szkoleniami</w:t>
            </w:r>
          </w:p>
        </w:tc>
        <w:tc>
          <w:tcPr>
            <w:tcW w:w="3402" w:type="dxa"/>
          </w:tcPr>
          <w:p w14:paraId="4776DA2E" w14:textId="77777777" w:rsidR="003C2FF5" w:rsidRDefault="00E328D6" w:rsidP="00E328D6">
            <w:pPr>
              <w:tabs>
                <w:tab w:val="left" w:pos="2070"/>
              </w:tabs>
              <w:rPr>
                <w:rFonts w:cstheme="minorHAnsi"/>
                <w:sz w:val="18"/>
                <w:szCs w:val="18"/>
              </w:rPr>
            </w:pPr>
            <w:r w:rsidRPr="00E328D6">
              <w:rPr>
                <w:rFonts w:cstheme="minorHAnsi"/>
                <w:b/>
                <w:sz w:val="18"/>
                <w:szCs w:val="18"/>
              </w:rPr>
              <w:t>Wyjaśnienie</w:t>
            </w:r>
            <w:r>
              <w:rPr>
                <w:rFonts w:cstheme="minorHAnsi"/>
                <w:sz w:val="18"/>
                <w:szCs w:val="18"/>
              </w:rPr>
              <w:t xml:space="preserve">. </w:t>
            </w:r>
          </w:p>
          <w:p w14:paraId="359D0023" w14:textId="77777777" w:rsidR="008D4220" w:rsidRPr="00D2036C" w:rsidRDefault="008D4220" w:rsidP="00E328D6">
            <w:pPr>
              <w:rPr>
                <w:rFonts w:cstheme="minorHAnsi"/>
                <w:sz w:val="18"/>
                <w:szCs w:val="18"/>
              </w:rPr>
            </w:pPr>
            <w:r w:rsidRPr="00E328D6">
              <w:rPr>
                <w:rFonts w:cstheme="minorHAnsi"/>
                <w:sz w:val="18"/>
                <w:szCs w:val="18"/>
              </w:rPr>
              <w:t xml:space="preserve">Program </w:t>
            </w:r>
            <w:r w:rsidR="00E328D6" w:rsidRPr="00E328D6">
              <w:rPr>
                <w:rFonts w:cstheme="minorHAnsi"/>
                <w:sz w:val="18"/>
                <w:szCs w:val="18"/>
              </w:rPr>
              <w:t>przewiduje</w:t>
            </w:r>
            <w:r w:rsidRPr="00E328D6">
              <w:rPr>
                <w:rFonts w:cstheme="minorHAnsi"/>
                <w:sz w:val="18"/>
                <w:szCs w:val="18"/>
              </w:rPr>
              <w:t xml:space="preserve"> dz</w:t>
            </w:r>
            <w:r w:rsidR="006C5062">
              <w:rPr>
                <w:rFonts w:cstheme="minorHAnsi"/>
                <w:sz w:val="18"/>
                <w:szCs w:val="18"/>
              </w:rPr>
              <w:t xml:space="preserve">iałania, </w:t>
            </w:r>
            <w:r w:rsidR="00E328D6" w:rsidRPr="00E328D6">
              <w:rPr>
                <w:rFonts w:cstheme="minorHAnsi"/>
                <w:sz w:val="18"/>
                <w:szCs w:val="18"/>
              </w:rPr>
              <w:t xml:space="preserve">szkolenia w zakresie zwiększania umiejętności pracowników administracji publicznej w celu poprawy jakości polityk publicznych, dostarczania danych zarządczych i wspierania w podejmowaniu decyzji. </w:t>
            </w:r>
            <w:r w:rsidR="00252BFE">
              <w:rPr>
                <w:rFonts w:cstheme="minorHAnsi"/>
                <w:sz w:val="18"/>
                <w:szCs w:val="18"/>
              </w:rPr>
              <w:t xml:space="preserve">Planowane </w:t>
            </w:r>
            <w:r w:rsidR="00E328D6" w:rsidRPr="00E328D6">
              <w:rPr>
                <w:rFonts w:cstheme="minorHAnsi"/>
                <w:sz w:val="18"/>
                <w:szCs w:val="18"/>
              </w:rPr>
              <w:t>szkolenia przewidują różne grupy odbiorców</w:t>
            </w:r>
            <w:r w:rsidR="00252BFE">
              <w:rPr>
                <w:rFonts w:cstheme="minorHAnsi"/>
                <w:sz w:val="18"/>
                <w:szCs w:val="18"/>
              </w:rPr>
              <w:t>.</w:t>
            </w:r>
          </w:p>
        </w:tc>
      </w:tr>
      <w:tr w:rsidR="008D4220" w:rsidRPr="00222F36" w14:paraId="5809CBAF" w14:textId="77777777" w:rsidTr="0011074D">
        <w:trPr>
          <w:trHeight w:val="131"/>
        </w:trPr>
        <w:tc>
          <w:tcPr>
            <w:tcW w:w="455" w:type="dxa"/>
          </w:tcPr>
          <w:p w14:paraId="1F0E8DD7" w14:textId="77777777" w:rsidR="008D4220" w:rsidRPr="00222F36" w:rsidRDefault="00C52DBF" w:rsidP="008D4220">
            <w:pPr>
              <w:rPr>
                <w:rFonts w:cstheme="minorHAnsi"/>
                <w:sz w:val="18"/>
                <w:szCs w:val="18"/>
              </w:rPr>
            </w:pPr>
            <w:r>
              <w:rPr>
                <w:rFonts w:cstheme="minorHAnsi"/>
                <w:sz w:val="18"/>
                <w:szCs w:val="18"/>
              </w:rPr>
              <w:t>36</w:t>
            </w:r>
          </w:p>
        </w:tc>
        <w:tc>
          <w:tcPr>
            <w:tcW w:w="1667" w:type="dxa"/>
          </w:tcPr>
          <w:p w14:paraId="0C644088" w14:textId="77777777" w:rsidR="008D4220" w:rsidRPr="00222F36" w:rsidRDefault="008D4220" w:rsidP="008D4220">
            <w:pPr>
              <w:rPr>
                <w:rFonts w:cstheme="minorHAnsi"/>
                <w:b/>
                <w:sz w:val="18"/>
                <w:szCs w:val="18"/>
              </w:rPr>
            </w:pPr>
            <w:proofErr w:type="spellStart"/>
            <w:r w:rsidRPr="00222F36">
              <w:rPr>
                <w:rFonts w:cstheme="minorHAnsi"/>
                <w:b/>
                <w:sz w:val="18"/>
                <w:szCs w:val="18"/>
              </w:rPr>
              <w:t>Wikimedia</w:t>
            </w:r>
            <w:proofErr w:type="spellEnd"/>
            <w:r w:rsidRPr="00222F36">
              <w:rPr>
                <w:rFonts w:cstheme="minorHAnsi"/>
                <w:b/>
                <w:sz w:val="18"/>
                <w:szCs w:val="18"/>
              </w:rPr>
              <w:t xml:space="preserve"> Polska </w:t>
            </w:r>
          </w:p>
        </w:tc>
        <w:tc>
          <w:tcPr>
            <w:tcW w:w="1417" w:type="dxa"/>
          </w:tcPr>
          <w:p w14:paraId="7D0C698F" w14:textId="77777777" w:rsidR="008D4220" w:rsidRPr="00222F36" w:rsidRDefault="008D4220" w:rsidP="008D4220">
            <w:pPr>
              <w:rPr>
                <w:rFonts w:cstheme="minorHAnsi"/>
                <w:sz w:val="18"/>
                <w:szCs w:val="18"/>
              </w:rPr>
            </w:pPr>
            <w:r w:rsidRPr="00222F36">
              <w:rPr>
                <w:rFonts w:cstheme="minorHAnsi"/>
                <w:sz w:val="18"/>
                <w:szCs w:val="18"/>
              </w:rPr>
              <w:t>Projekt POD</w:t>
            </w:r>
          </w:p>
        </w:tc>
        <w:tc>
          <w:tcPr>
            <w:tcW w:w="6379" w:type="dxa"/>
          </w:tcPr>
          <w:p w14:paraId="603A9014" w14:textId="77777777" w:rsidR="008D4220" w:rsidRPr="00D2036C" w:rsidRDefault="008D4220" w:rsidP="008D4220">
            <w:pPr>
              <w:tabs>
                <w:tab w:val="left" w:pos="2070"/>
              </w:tabs>
              <w:rPr>
                <w:rFonts w:cstheme="minorHAnsi"/>
                <w:sz w:val="18"/>
                <w:szCs w:val="18"/>
              </w:rPr>
            </w:pPr>
            <w:r w:rsidRPr="00D2036C">
              <w:rPr>
                <w:rFonts w:cstheme="minorHAnsi"/>
                <w:sz w:val="18"/>
                <w:szCs w:val="18"/>
              </w:rPr>
              <w:t>Uwaga końcowa </w:t>
            </w:r>
          </w:p>
          <w:p w14:paraId="41B6364B" w14:textId="77777777" w:rsidR="008D4220" w:rsidRPr="00222F36" w:rsidRDefault="008D4220" w:rsidP="008D4220">
            <w:pPr>
              <w:tabs>
                <w:tab w:val="left" w:pos="2070"/>
              </w:tabs>
              <w:rPr>
                <w:rFonts w:cstheme="minorHAnsi"/>
                <w:sz w:val="18"/>
                <w:szCs w:val="18"/>
              </w:rPr>
            </w:pPr>
            <w:r w:rsidRPr="00222F36">
              <w:rPr>
                <w:rFonts w:cstheme="minorHAnsi"/>
                <w:sz w:val="18"/>
                <w:szCs w:val="18"/>
              </w:rPr>
              <w:t>Na marginesie pragniemy zauważyć, że 7-dniowy termin zgłaszania uwag stanowił dla nas istotne ograniczenie. Mamy nadzieję, że przedstawione wyżej informacje będziemy mogli rozwinąć na dalszym etapie prac nad Programem. </w:t>
            </w:r>
          </w:p>
        </w:tc>
        <w:tc>
          <w:tcPr>
            <w:tcW w:w="3402" w:type="dxa"/>
          </w:tcPr>
          <w:p w14:paraId="064DABB9" w14:textId="77777777" w:rsidR="00E328D6" w:rsidRDefault="00E328D6" w:rsidP="008D4220">
            <w:pPr>
              <w:tabs>
                <w:tab w:val="left" w:pos="2070"/>
              </w:tabs>
              <w:rPr>
                <w:rFonts w:cstheme="minorHAnsi"/>
                <w:sz w:val="18"/>
                <w:szCs w:val="18"/>
              </w:rPr>
            </w:pPr>
            <w:r w:rsidRPr="00E328D6">
              <w:rPr>
                <w:rFonts w:cstheme="minorHAnsi"/>
                <w:b/>
                <w:sz w:val="18"/>
                <w:szCs w:val="18"/>
              </w:rPr>
              <w:t>Wyjaśnienie</w:t>
            </w:r>
            <w:r>
              <w:rPr>
                <w:rFonts w:cstheme="minorHAnsi"/>
                <w:sz w:val="18"/>
                <w:szCs w:val="18"/>
              </w:rPr>
              <w:t>.</w:t>
            </w:r>
          </w:p>
          <w:p w14:paraId="6CC18ED4" w14:textId="77777777" w:rsidR="00E328D6" w:rsidRDefault="00E328D6" w:rsidP="00E328D6">
            <w:pPr>
              <w:tabs>
                <w:tab w:val="left" w:pos="2070"/>
              </w:tabs>
              <w:rPr>
                <w:rFonts w:cstheme="minorHAnsi"/>
                <w:sz w:val="18"/>
                <w:szCs w:val="18"/>
              </w:rPr>
            </w:pPr>
            <w:r>
              <w:rPr>
                <w:rFonts w:cstheme="minorHAnsi"/>
                <w:sz w:val="18"/>
                <w:szCs w:val="18"/>
              </w:rPr>
              <w:t xml:space="preserve">Podyktowany siedmiodniowy termin, </w:t>
            </w:r>
            <w:r>
              <w:t xml:space="preserve"> </w:t>
            </w:r>
            <w:r w:rsidRPr="00E328D6">
              <w:rPr>
                <w:rFonts w:cstheme="minorHAnsi"/>
                <w:sz w:val="18"/>
                <w:szCs w:val="18"/>
              </w:rPr>
              <w:t xml:space="preserve">uwag wynika z konieczności wejścia w życie ww. uchwały z dniem 1 stycznia 2021 r., zachowania ciągłości działań oraz kontynuowania realizowanej polityki otwartości danych. </w:t>
            </w:r>
          </w:p>
          <w:p w14:paraId="589144D0" w14:textId="6EF4B081" w:rsidR="008D4220" w:rsidRPr="00222F36" w:rsidRDefault="00E328D6" w:rsidP="00E328D6">
            <w:pPr>
              <w:tabs>
                <w:tab w:val="left" w:pos="2070"/>
              </w:tabs>
              <w:rPr>
                <w:rFonts w:cstheme="minorHAnsi"/>
                <w:sz w:val="18"/>
                <w:szCs w:val="18"/>
              </w:rPr>
            </w:pPr>
            <w:r>
              <w:rPr>
                <w:rFonts w:cstheme="minorHAnsi"/>
                <w:sz w:val="18"/>
                <w:szCs w:val="18"/>
              </w:rPr>
              <w:t xml:space="preserve">Ponadto, projekt POD we wrześniu </w:t>
            </w:r>
            <w:r w:rsidRPr="000111CA">
              <w:rPr>
                <w:rFonts w:cstheme="minorHAnsi"/>
                <w:sz w:val="18"/>
                <w:szCs w:val="18"/>
              </w:rPr>
              <w:t xml:space="preserve">br. był przedmiotem </w:t>
            </w:r>
            <w:proofErr w:type="spellStart"/>
            <w:r w:rsidRPr="000111CA">
              <w:rPr>
                <w:rFonts w:cstheme="minorHAnsi"/>
                <w:sz w:val="18"/>
                <w:szCs w:val="18"/>
              </w:rPr>
              <w:t>pre</w:t>
            </w:r>
            <w:proofErr w:type="spellEnd"/>
            <w:r w:rsidR="00782BB7">
              <w:rPr>
                <w:rFonts w:cstheme="minorHAnsi"/>
                <w:sz w:val="18"/>
                <w:szCs w:val="18"/>
              </w:rPr>
              <w:t>-</w:t>
            </w:r>
            <w:r w:rsidRPr="000111CA">
              <w:rPr>
                <w:rFonts w:cstheme="minorHAnsi"/>
                <w:sz w:val="18"/>
                <w:szCs w:val="18"/>
              </w:rPr>
              <w:t>konsultacji publicznych.</w:t>
            </w:r>
          </w:p>
        </w:tc>
      </w:tr>
      <w:tr w:rsidR="008D4220" w:rsidRPr="00222F36" w14:paraId="6081600B" w14:textId="77777777" w:rsidTr="0011074D">
        <w:trPr>
          <w:trHeight w:val="131"/>
        </w:trPr>
        <w:tc>
          <w:tcPr>
            <w:tcW w:w="455" w:type="dxa"/>
          </w:tcPr>
          <w:p w14:paraId="0AD7D68A" w14:textId="77777777" w:rsidR="008D4220" w:rsidRPr="00222F36" w:rsidRDefault="00C52DBF" w:rsidP="008D4220">
            <w:pPr>
              <w:rPr>
                <w:rFonts w:cstheme="minorHAnsi"/>
                <w:sz w:val="18"/>
                <w:szCs w:val="18"/>
              </w:rPr>
            </w:pPr>
            <w:r>
              <w:rPr>
                <w:rFonts w:cstheme="minorHAnsi"/>
                <w:sz w:val="18"/>
                <w:szCs w:val="18"/>
              </w:rPr>
              <w:t>37</w:t>
            </w:r>
          </w:p>
        </w:tc>
        <w:tc>
          <w:tcPr>
            <w:tcW w:w="1667" w:type="dxa"/>
          </w:tcPr>
          <w:p w14:paraId="154E1712" w14:textId="77777777" w:rsidR="008D4220" w:rsidRPr="00222F36" w:rsidRDefault="008D4220" w:rsidP="008D4220">
            <w:pPr>
              <w:rPr>
                <w:rFonts w:cstheme="minorHAnsi"/>
                <w:b/>
                <w:sz w:val="18"/>
                <w:szCs w:val="18"/>
              </w:rPr>
            </w:pPr>
            <w:r w:rsidRPr="00222F36">
              <w:rPr>
                <w:rFonts w:cstheme="minorHAnsi"/>
                <w:b/>
                <w:bCs/>
                <w:color w:val="000000"/>
                <w:sz w:val="18"/>
                <w:szCs w:val="18"/>
              </w:rPr>
              <w:t>Polska Izba Informatyki i Telekomunikacji</w:t>
            </w:r>
          </w:p>
          <w:p w14:paraId="6FD7C416" w14:textId="77777777" w:rsidR="008D4220" w:rsidRPr="00222F36" w:rsidRDefault="008D4220" w:rsidP="008D4220">
            <w:pPr>
              <w:rPr>
                <w:rFonts w:cstheme="minorHAnsi"/>
                <w:b/>
                <w:sz w:val="18"/>
                <w:szCs w:val="18"/>
              </w:rPr>
            </w:pPr>
          </w:p>
        </w:tc>
        <w:tc>
          <w:tcPr>
            <w:tcW w:w="1417" w:type="dxa"/>
          </w:tcPr>
          <w:p w14:paraId="438A62D3" w14:textId="77777777" w:rsidR="008D4220" w:rsidRPr="00222F36" w:rsidRDefault="008D4220" w:rsidP="008D4220">
            <w:pPr>
              <w:rPr>
                <w:rFonts w:cstheme="minorHAnsi"/>
                <w:sz w:val="18"/>
                <w:szCs w:val="18"/>
              </w:rPr>
            </w:pPr>
            <w:r w:rsidRPr="00222F36">
              <w:rPr>
                <w:rFonts w:cstheme="minorHAnsi"/>
                <w:sz w:val="18"/>
                <w:szCs w:val="18"/>
              </w:rPr>
              <w:t>Projekt POD</w:t>
            </w:r>
          </w:p>
        </w:tc>
        <w:tc>
          <w:tcPr>
            <w:tcW w:w="6379" w:type="dxa"/>
          </w:tcPr>
          <w:p w14:paraId="2EFE029C" w14:textId="77777777" w:rsidR="008D4220" w:rsidRDefault="008D4220" w:rsidP="008D4220">
            <w:pPr>
              <w:autoSpaceDE w:val="0"/>
              <w:autoSpaceDN w:val="0"/>
              <w:adjustRightInd w:val="0"/>
              <w:jc w:val="both"/>
              <w:rPr>
                <w:rFonts w:cstheme="minorHAnsi"/>
                <w:sz w:val="18"/>
                <w:szCs w:val="18"/>
              </w:rPr>
            </w:pPr>
            <w:r w:rsidRPr="00222F36">
              <w:rPr>
                <w:rFonts w:cstheme="minorHAnsi"/>
                <w:sz w:val="18"/>
                <w:szCs w:val="18"/>
              </w:rPr>
              <w:t xml:space="preserve">W związku z przygotowaniem nowego Programu otwierania danych na lata 2021-2027, stanowiącego załącznik do projektu uchwały Rady Ministrów w sprawie Programu otwierania danych na lata 2021-2027, Izba przekazuje swoje stanowisko, zaznaczając jednocześnie, że wszystkie uwagi, które zostały przekazane w stanowisku </w:t>
            </w:r>
            <w:r w:rsidRPr="00222F36">
              <w:rPr>
                <w:rFonts w:cstheme="minorHAnsi"/>
                <w:sz w:val="18"/>
                <w:szCs w:val="18"/>
              </w:rPr>
              <w:lastRenderedPageBreak/>
              <w:t>z dnia 16 września 2020 roku (PIIT/862/20), pozostają aktualne i Izba pragnie przyp</w:t>
            </w:r>
            <w:r>
              <w:rPr>
                <w:rFonts w:cstheme="minorHAnsi"/>
                <w:sz w:val="18"/>
                <w:szCs w:val="18"/>
              </w:rPr>
              <w:t>omnieć je także w tym piśmie.</w:t>
            </w:r>
          </w:p>
          <w:p w14:paraId="61B6D8DC" w14:textId="77777777" w:rsidR="008D4220" w:rsidRDefault="008D4220" w:rsidP="008D4220">
            <w:pPr>
              <w:autoSpaceDE w:val="0"/>
              <w:autoSpaceDN w:val="0"/>
              <w:adjustRightInd w:val="0"/>
              <w:jc w:val="both"/>
              <w:rPr>
                <w:rFonts w:eastAsia="Helvetica 55 Roman" w:cstheme="minorHAnsi"/>
                <w:sz w:val="18"/>
                <w:szCs w:val="18"/>
              </w:rPr>
            </w:pPr>
          </w:p>
          <w:p w14:paraId="3EAA66FC" w14:textId="77777777" w:rsidR="008D4220" w:rsidRPr="00953ECA" w:rsidRDefault="008D4220" w:rsidP="008D4220">
            <w:pPr>
              <w:autoSpaceDE w:val="0"/>
              <w:autoSpaceDN w:val="0"/>
              <w:adjustRightInd w:val="0"/>
              <w:jc w:val="both"/>
              <w:rPr>
                <w:rFonts w:eastAsia="Helvetica 55 Roman" w:cstheme="minorHAnsi"/>
                <w:sz w:val="18"/>
                <w:szCs w:val="18"/>
              </w:rPr>
            </w:pPr>
            <w:r w:rsidRPr="00222F36">
              <w:rPr>
                <w:rFonts w:eastAsia="Helvetica 55 Roman" w:cstheme="minorHAnsi"/>
                <w:sz w:val="18"/>
                <w:szCs w:val="18"/>
              </w:rPr>
              <w:t xml:space="preserve">W pierwszej kolejności Izba zwraca uwagę, że przedsiębiorcy telekomunikacyjni postrzegają Program otwierania danych głównie w roli biorcy tych danych, wskazując jednocześnie na formę udostępniania danych, która pozwalałaby na ich </w:t>
            </w:r>
            <w:r w:rsidRPr="00953ECA">
              <w:rPr>
                <w:rFonts w:eastAsia="Helvetica 55 Roman" w:cstheme="minorHAnsi"/>
                <w:sz w:val="18"/>
                <w:szCs w:val="18"/>
              </w:rPr>
              <w:t xml:space="preserve">wykorzystanie przy pomocy powszechnie dostępnych narzędzi biurowych – bez konieczności nabywania dedykowanego oprogramowania lub budowania narzędzi korzystających z API. </w:t>
            </w:r>
          </w:p>
          <w:p w14:paraId="2A3D9D14" w14:textId="77777777" w:rsidR="008D4220" w:rsidRPr="00C04516" w:rsidRDefault="008D4220" w:rsidP="008D4220">
            <w:pPr>
              <w:jc w:val="both"/>
              <w:rPr>
                <w:rFonts w:eastAsia="Calibri" w:cstheme="minorHAnsi"/>
                <w:sz w:val="18"/>
                <w:szCs w:val="18"/>
              </w:rPr>
            </w:pPr>
            <w:r w:rsidRPr="00953ECA">
              <w:rPr>
                <w:rFonts w:eastAsia="Calibri" w:cstheme="minorHAnsi"/>
                <w:sz w:val="18"/>
                <w:szCs w:val="18"/>
              </w:rPr>
              <w:t>W ocenie Izby przydatne byłoby wprowadzenie instytucji nadającej udostępnionym danym rodzaju „statusu zaufania publicznego”. Oznaczałoby to, że dane pochodzące ze zbiorów państwowych mogłyby zostać wykorzystane</w:t>
            </w:r>
            <w:r w:rsidRPr="00222F36">
              <w:rPr>
                <w:rFonts w:eastAsia="Calibri" w:cstheme="minorHAnsi"/>
                <w:sz w:val="18"/>
                <w:szCs w:val="18"/>
              </w:rPr>
              <w:t xml:space="preserve"> i stanowić dowód oraz nie byłyby kwestionowane przez inne instytucje państwowe, bądź </w:t>
            </w:r>
            <w:r w:rsidRPr="006C5062">
              <w:rPr>
                <w:rFonts w:eastAsia="Calibri" w:cstheme="minorHAnsi"/>
                <w:sz w:val="18"/>
                <w:szCs w:val="18"/>
              </w:rPr>
              <w:t>kontrolne. Izba nie znajduje zarazem w opracowaniu Program otwierania danych na lata 2021-2027 (zwanego dalej „Opracowaniem”) planu udostępniania kolejnych zbiorów danych przez instytucje państwowe.</w:t>
            </w:r>
            <w:r w:rsidRPr="00222F36">
              <w:rPr>
                <w:rFonts w:eastAsia="Calibri" w:cstheme="minorHAnsi"/>
                <w:sz w:val="18"/>
                <w:szCs w:val="18"/>
              </w:rPr>
              <w:t xml:space="preserve"> </w:t>
            </w:r>
          </w:p>
        </w:tc>
        <w:tc>
          <w:tcPr>
            <w:tcW w:w="3402" w:type="dxa"/>
          </w:tcPr>
          <w:p w14:paraId="18BFBF57" w14:textId="77777777" w:rsidR="00930DAC" w:rsidRDefault="00930DAC" w:rsidP="00A31BC6">
            <w:pPr>
              <w:rPr>
                <w:rFonts w:cstheme="minorHAnsi"/>
                <w:b/>
                <w:sz w:val="18"/>
                <w:szCs w:val="18"/>
              </w:rPr>
            </w:pPr>
            <w:r>
              <w:rPr>
                <w:rFonts w:cstheme="minorHAnsi"/>
                <w:b/>
                <w:sz w:val="18"/>
                <w:szCs w:val="18"/>
              </w:rPr>
              <w:lastRenderedPageBreak/>
              <w:t xml:space="preserve">Wyjaśnienie. </w:t>
            </w:r>
          </w:p>
          <w:p w14:paraId="0F1C337E" w14:textId="77777777" w:rsidR="00A31BC6" w:rsidRPr="00316FE1" w:rsidRDefault="00A31BC6" w:rsidP="00A31BC6">
            <w:pPr>
              <w:rPr>
                <w:rFonts w:cstheme="minorHAnsi"/>
                <w:sz w:val="18"/>
                <w:szCs w:val="18"/>
              </w:rPr>
            </w:pPr>
            <w:r w:rsidRPr="00316FE1">
              <w:rPr>
                <w:rFonts w:cstheme="minorHAnsi"/>
                <w:sz w:val="18"/>
                <w:szCs w:val="18"/>
              </w:rPr>
              <w:t xml:space="preserve">Poza zakresem </w:t>
            </w:r>
            <w:r w:rsidR="00953ECA" w:rsidRPr="00316FE1">
              <w:rPr>
                <w:rFonts w:cstheme="minorHAnsi"/>
                <w:sz w:val="18"/>
                <w:szCs w:val="18"/>
              </w:rPr>
              <w:t xml:space="preserve">regulacji </w:t>
            </w:r>
            <w:r w:rsidRPr="00316FE1">
              <w:rPr>
                <w:rFonts w:cstheme="minorHAnsi"/>
                <w:sz w:val="18"/>
                <w:szCs w:val="18"/>
              </w:rPr>
              <w:t xml:space="preserve">POD. </w:t>
            </w:r>
          </w:p>
          <w:p w14:paraId="7DADCA13" w14:textId="77777777" w:rsidR="008D4220" w:rsidRDefault="00A31BC6" w:rsidP="00252BFE">
            <w:pPr>
              <w:tabs>
                <w:tab w:val="left" w:pos="2070"/>
              </w:tabs>
              <w:rPr>
                <w:rFonts w:cstheme="minorHAnsi"/>
                <w:sz w:val="18"/>
                <w:szCs w:val="18"/>
              </w:rPr>
            </w:pPr>
            <w:r w:rsidRPr="004E555A">
              <w:rPr>
                <w:rFonts w:cstheme="minorHAnsi"/>
                <w:sz w:val="18"/>
                <w:szCs w:val="18"/>
              </w:rPr>
              <w:t xml:space="preserve">Wprowadzenie rozwiązania wydaje się nadmiarowe. Wystarczającym jest </w:t>
            </w:r>
            <w:r w:rsidRPr="004E555A">
              <w:rPr>
                <w:rFonts w:cstheme="minorHAnsi"/>
                <w:sz w:val="18"/>
                <w:szCs w:val="18"/>
              </w:rPr>
              <w:lastRenderedPageBreak/>
              <w:t xml:space="preserve">zamieszczanie w aktach prawnych jasnych wskazań rejestrów bazowych prowadzonych przez podmioty publiczne, które zawierają dane referencyjne i stanowią wiarygodne źródło danych dla ich użytkowników. </w:t>
            </w:r>
          </w:p>
          <w:p w14:paraId="47F015CE" w14:textId="663D92FF" w:rsidR="00BA1FEE" w:rsidRPr="00222F36" w:rsidRDefault="001F158F" w:rsidP="00EB6839">
            <w:pPr>
              <w:tabs>
                <w:tab w:val="left" w:pos="2070"/>
              </w:tabs>
              <w:rPr>
                <w:rFonts w:cstheme="minorHAnsi"/>
                <w:sz w:val="18"/>
                <w:szCs w:val="18"/>
              </w:rPr>
            </w:pPr>
            <w:r>
              <w:rPr>
                <w:rFonts w:cstheme="minorHAnsi"/>
                <w:sz w:val="18"/>
                <w:szCs w:val="18"/>
              </w:rPr>
              <w:t>Ponadto, p</w:t>
            </w:r>
            <w:r w:rsidR="00BA1FEE">
              <w:rPr>
                <w:rFonts w:cstheme="minorHAnsi"/>
                <w:sz w:val="18"/>
                <w:szCs w:val="18"/>
              </w:rPr>
              <w:t>rogram przewiduje stały dopł</w:t>
            </w:r>
            <w:r>
              <w:rPr>
                <w:rFonts w:cstheme="minorHAnsi"/>
                <w:sz w:val="18"/>
                <w:szCs w:val="18"/>
              </w:rPr>
              <w:t>yw</w:t>
            </w:r>
            <w:r w:rsidR="00BA1FEE">
              <w:rPr>
                <w:rFonts w:cstheme="minorHAnsi"/>
                <w:sz w:val="18"/>
                <w:szCs w:val="18"/>
              </w:rPr>
              <w:t xml:space="preserve"> danych do portalu dane.gov.pl w ramach tworzonych dwa </w:t>
            </w:r>
            <w:r>
              <w:rPr>
                <w:rFonts w:cstheme="minorHAnsi"/>
                <w:sz w:val="18"/>
                <w:szCs w:val="18"/>
              </w:rPr>
              <w:t>razy</w:t>
            </w:r>
            <w:r w:rsidR="00BA1FEE">
              <w:rPr>
                <w:rFonts w:cstheme="minorHAnsi"/>
                <w:sz w:val="18"/>
                <w:szCs w:val="18"/>
              </w:rPr>
              <w:t xml:space="preserve"> do roku, </w:t>
            </w:r>
            <w:r w:rsidR="00EB6839">
              <w:rPr>
                <w:rFonts w:cstheme="minorHAnsi"/>
                <w:sz w:val="18"/>
                <w:szCs w:val="18"/>
              </w:rPr>
              <w:t xml:space="preserve">tzw. </w:t>
            </w:r>
            <w:r w:rsidR="00BA1FEE">
              <w:rPr>
                <w:rFonts w:cstheme="minorHAnsi"/>
                <w:sz w:val="18"/>
                <w:szCs w:val="18"/>
              </w:rPr>
              <w:t xml:space="preserve">harmonogramów </w:t>
            </w:r>
            <w:r w:rsidR="00EB6839">
              <w:rPr>
                <w:rFonts w:cstheme="minorHAnsi"/>
                <w:sz w:val="18"/>
                <w:szCs w:val="18"/>
              </w:rPr>
              <w:t>udostępniania danych, opracowywanych</w:t>
            </w:r>
            <w:r w:rsidR="00BA1FEE">
              <w:rPr>
                <w:rFonts w:cstheme="minorHAnsi"/>
                <w:sz w:val="18"/>
                <w:szCs w:val="18"/>
              </w:rPr>
              <w:t xml:space="preserve"> przez </w:t>
            </w:r>
            <w:r w:rsidR="00EB6839">
              <w:rPr>
                <w:rFonts w:cstheme="minorHAnsi"/>
                <w:sz w:val="18"/>
                <w:szCs w:val="18"/>
              </w:rPr>
              <w:t>realizatorów</w:t>
            </w:r>
            <w:r w:rsidR="00BA1FEE">
              <w:rPr>
                <w:rFonts w:cstheme="minorHAnsi"/>
                <w:sz w:val="18"/>
                <w:szCs w:val="18"/>
              </w:rPr>
              <w:t xml:space="preserve"> programów</w:t>
            </w:r>
            <w:r w:rsidR="00EB6839">
              <w:rPr>
                <w:rFonts w:cstheme="minorHAnsi"/>
                <w:sz w:val="18"/>
                <w:szCs w:val="18"/>
              </w:rPr>
              <w:t xml:space="preserve"> (rozdział 5.1.2. projektu POD). </w:t>
            </w:r>
          </w:p>
        </w:tc>
      </w:tr>
      <w:tr w:rsidR="008D4220" w:rsidRPr="00222F36" w14:paraId="6CB2D400" w14:textId="77777777" w:rsidTr="0011074D">
        <w:trPr>
          <w:trHeight w:val="131"/>
        </w:trPr>
        <w:tc>
          <w:tcPr>
            <w:tcW w:w="455" w:type="dxa"/>
          </w:tcPr>
          <w:p w14:paraId="5E4E6886" w14:textId="77777777" w:rsidR="008D4220" w:rsidRPr="00222F36" w:rsidRDefault="00C52DBF" w:rsidP="008D4220">
            <w:pPr>
              <w:rPr>
                <w:rFonts w:cstheme="minorHAnsi"/>
                <w:sz w:val="18"/>
                <w:szCs w:val="18"/>
              </w:rPr>
            </w:pPr>
            <w:r>
              <w:rPr>
                <w:rFonts w:cstheme="minorHAnsi"/>
                <w:sz w:val="18"/>
                <w:szCs w:val="18"/>
              </w:rPr>
              <w:lastRenderedPageBreak/>
              <w:t>38</w:t>
            </w:r>
          </w:p>
        </w:tc>
        <w:tc>
          <w:tcPr>
            <w:tcW w:w="1667" w:type="dxa"/>
          </w:tcPr>
          <w:p w14:paraId="010CD76B" w14:textId="77777777" w:rsidR="008D4220" w:rsidRPr="00222F36" w:rsidRDefault="008D4220" w:rsidP="008D4220">
            <w:pPr>
              <w:rPr>
                <w:rFonts w:cstheme="minorHAnsi"/>
                <w:b/>
                <w:sz w:val="18"/>
                <w:szCs w:val="18"/>
              </w:rPr>
            </w:pPr>
            <w:r w:rsidRPr="00222F36">
              <w:rPr>
                <w:rFonts w:cstheme="minorHAnsi"/>
                <w:b/>
                <w:bCs/>
                <w:color w:val="000000"/>
                <w:sz w:val="18"/>
                <w:szCs w:val="18"/>
              </w:rPr>
              <w:t>Polska Izba Informatyki i Telekomunikacji</w:t>
            </w:r>
          </w:p>
          <w:p w14:paraId="64B0C536" w14:textId="77777777" w:rsidR="008D4220" w:rsidRPr="00222F36" w:rsidRDefault="008D4220" w:rsidP="008D4220">
            <w:pPr>
              <w:rPr>
                <w:rFonts w:cstheme="minorHAnsi"/>
                <w:b/>
                <w:sz w:val="18"/>
                <w:szCs w:val="18"/>
              </w:rPr>
            </w:pPr>
          </w:p>
        </w:tc>
        <w:tc>
          <w:tcPr>
            <w:tcW w:w="1417" w:type="dxa"/>
          </w:tcPr>
          <w:p w14:paraId="6C8AA24D" w14:textId="77777777" w:rsidR="008D4220" w:rsidRPr="00222F36" w:rsidRDefault="008D4220" w:rsidP="008D4220">
            <w:pPr>
              <w:rPr>
                <w:rFonts w:cstheme="minorHAnsi"/>
                <w:sz w:val="18"/>
                <w:szCs w:val="18"/>
              </w:rPr>
            </w:pPr>
            <w:r w:rsidRPr="00222F36">
              <w:rPr>
                <w:rFonts w:cstheme="minorHAnsi"/>
                <w:sz w:val="18"/>
                <w:szCs w:val="18"/>
              </w:rPr>
              <w:t xml:space="preserve">Diagnoza </w:t>
            </w:r>
          </w:p>
          <w:p w14:paraId="1D8148AE" w14:textId="77777777" w:rsidR="008D4220" w:rsidRPr="00222F36" w:rsidRDefault="008D4220" w:rsidP="008D4220">
            <w:pPr>
              <w:rPr>
                <w:rFonts w:cstheme="minorHAnsi"/>
                <w:sz w:val="18"/>
                <w:szCs w:val="18"/>
              </w:rPr>
            </w:pPr>
            <w:r w:rsidRPr="00222F36">
              <w:rPr>
                <w:rFonts w:cstheme="minorHAnsi"/>
                <w:sz w:val="18"/>
                <w:szCs w:val="18"/>
              </w:rPr>
              <w:t>Projekt POD</w:t>
            </w:r>
          </w:p>
        </w:tc>
        <w:tc>
          <w:tcPr>
            <w:tcW w:w="6379" w:type="dxa"/>
          </w:tcPr>
          <w:p w14:paraId="03CDF37C" w14:textId="77777777" w:rsidR="008D4220" w:rsidRPr="00D2036C" w:rsidRDefault="008D4220" w:rsidP="008D4220">
            <w:pPr>
              <w:jc w:val="both"/>
              <w:rPr>
                <w:rFonts w:cstheme="minorHAnsi"/>
                <w:sz w:val="18"/>
                <w:szCs w:val="18"/>
              </w:rPr>
            </w:pPr>
            <w:r w:rsidRPr="00D2036C">
              <w:rPr>
                <w:rFonts w:cstheme="minorHAnsi"/>
                <w:sz w:val="18"/>
                <w:szCs w:val="18"/>
              </w:rPr>
              <w:t>Użyteczność portalu otwartych danych (3.2. opracowania)</w:t>
            </w:r>
          </w:p>
          <w:p w14:paraId="0F029F56" w14:textId="77777777" w:rsidR="008D4220" w:rsidRPr="00222F36" w:rsidRDefault="008D4220" w:rsidP="008D4220">
            <w:pPr>
              <w:jc w:val="both"/>
              <w:rPr>
                <w:rFonts w:cstheme="minorHAnsi"/>
                <w:sz w:val="18"/>
                <w:szCs w:val="18"/>
              </w:rPr>
            </w:pPr>
            <w:r w:rsidRPr="00222F36">
              <w:rPr>
                <w:rFonts w:cstheme="minorHAnsi"/>
                <w:sz w:val="18"/>
                <w:szCs w:val="18"/>
              </w:rPr>
              <w:t xml:space="preserve">W ocenie Izby konieczna wydaje się dalsza praca nad rozwojem funkcjonalności i użyteczności (UX) portalu dane.gov.pl, które sprzyjać będą szerszemu wykorzystaniu danych, np. poprzez opis zakresu danych w </w:t>
            </w:r>
            <w:r w:rsidRPr="00953ECA">
              <w:rPr>
                <w:rFonts w:cstheme="minorHAnsi"/>
                <w:sz w:val="18"/>
                <w:szCs w:val="18"/>
              </w:rPr>
              <w:t>poszczególnych zbiorach, kategoryzacja danych, definicje danych, łatwiejsze ich wyszukiwanie. Portal powinien być bardziej spersonalizowany, pokazywać dane kontekstowo, czego brakuje w Opracowaniu.</w:t>
            </w:r>
            <w:r w:rsidRPr="00222F36">
              <w:rPr>
                <w:rFonts w:cstheme="minorHAnsi"/>
                <w:sz w:val="18"/>
                <w:szCs w:val="18"/>
              </w:rPr>
              <w:t xml:space="preserve"> </w:t>
            </w:r>
          </w:p>
        </w:tc>
        <w:tc>
          <w:tcPr>
            <w:tcW w:w="3402" w:type="dxa"/>
          </w:tcPr>
          <w:p w14:paraId="72A75E10" w14:textId="77777777" w:rsidR="008D24B3" w:rsidRPr="00953ECA" w:rsidRDefault="008D24B3" w:rsidP="008D4220">
            <w:pPr>
              <w:tabs>
                <w:tab w:val="left" w:pos="2070"/>
              </w:tabs>
              <w:rPr>
                <w:rFonts w:cstheme="minorHAnsi"/>
                <w:sz w:val="18"/>
                <w:szCs w:val="18"/>
              </w:rPr>
            </w:pPr>
            <w:r w:rsidRPr="00953ECA">
              <w:rPr>
                <w:rFonts w:cstheme="minorHAnsi"/>
                <w:b/>
                <w:sz w:val="18"/>
                <w:szCs w:val="18"/>
              </w:rPr>
              <w:t>Wyjaśnienie</w:t>
            </w:r>
            <w:r w:rsidRPr="00953ECA">
              <w:rPr>
                <w:rFonts w:cstheme="minorHAnsi"/>
                <w:sz w:val="18"/>
                <w:szCs w:val="18"/>
              </w:rPr>
              <w:t>.</w:t>
            </w:r>
          </w:p>
          <w:p w14:paraId="19D07204" w14:textId="77777777" w:rsidR="008D4220" w:rsidRPr="00222F36" w:rsidRDefault="008D24B3" w:rsidP="008D4220">
            <w:pPr>
              <w:tabs>
                <w:tab w:val="left" w:pos="2070"/>
              </w:tabs>
              <w:rPr>
                <w:rFonts w:cstheme="minorHAnsi"/>
                <w:sz w:val="18"/>
                <w:szCs w:val="18"/>
              </w:rPr>
            </w:pPr>
            <w:r w:rsidRPr="00953ECA">
              <w:rPr>
                <w:rFonts w:cstheme="minorHAnsi"/>
                <w:sz w:val="18"/>
                <w:szCs w:val="18"/>
              </w:rPr>
              <w:t>Portal dane.gov.pl podlega stałemu rozwojowi technicznemu oraz będzie wzbogacany o kolejne nowe  funkcjonalności.  Np. w ramach jego rozwoju dokonany został w 2019 r. audyt użyteczności portalu. Rekomendacje z przeprowadzonego audytu zostały wdrożone w portalu.</w:t>
            </w:r>
          </w:p>
        </w:tc>
      </w:tr>
      <w:tr w:rsidR="008D4220" w:rsidRPr="00222F36" w14:paraId="2C3AA9CA" w14:textId="77777777" w:rsidTr="0011074D">
        <w:trPr>
          <w:trHeight w:val="131"/>
        </w:trPr>
        <w:tc>
          <w:tcPr>
            <w:tcW w:w="455" w:type="dxa"/>
          </w:tcPr>
          <w:p w14:paraId="237BE7F5" w14:textId="77777777" w:rsidR="008D4220" w:rsidRPr="00222F36" w:rsidRDefault="00C52DBF" w:rsidP="008D4220">
            <w:pPr>
              <w:rPr>
                <w:rFonts w:cstheme="minorHAnsi"/>
                <w:sz w:val="18"/>
                <w:szCs w:val="18"/>
              </w:rPr>
            </w:pPr>
            <w:r>
              <w:rPr>
                <w:rFonts w:cstheme="minorHAnsi"/>
                <w:sz w:val="18"/>
                <w:szCs w:val="18"/>
              </w:rPr>
              <w:t>39</w:t>
            </w:r>
          </w:p>
        </w:tc>
        <w:tc>
          <w:tcPr>
            <w:tcW w:w="1667" w:type="dxa"/>
          </w:tcPr>
          <w:p w14:paraId="637E6177" w14:textId="77777777" w:rsidR="008D4220" w:rsidRPr="00222F36" w:rsidRDefault="008D4220" w:rsidP="008D4220">
            <w:pPr>
              <w:rPr>
                <w:rFonts w:cstheme="minorHAnsi"/>
                <w:b/>
                <w:sz w:val="18"/>
                <w:szCs w:val="18"/>
              </w:rPr>
            </w:pPr>
            <w:r w:rsidRPr="00222F36">
              <w:rPr>
                <w:rFonts w:cstheme="minorHAnsi"/>
                <w:b/>
                <w:bCs/>
                <w:color w:val="000000"/>
                <w:sz w:val="18"/>
                <w:szCs w:val="18"/>
              </w:rPr>
              <w:t>Polska Izba Informatyki i Telekomunikacji</w:t>
            </w:r>
          </w:p>
          <w:p w14:paraId="026E0CAB" w14:textId="77777777" w:rsidR="008D4220" w:rsidRPr="00222F36" w:rsidRDefault="008D4220" w:rsidP="008D4220">
            <w:pPr>
              <w:rPr>
                <w:rFonts w:cstheme="minorHAnsi"/>
                <w:b/>
                <w:sz w:val="18"/>
                <w:szCs w:val="18"/>
              </w:rPr>
            </w:pPr>
          </w:p>
        </w:tc>
        <w:tc>
          <w:tcPr>
            <w:tcW w:w="1417" w:type="dxa"/>
          </w:tcPr>
          <w:p w14:paraId="52E8A7F4" w14:textId="77777777" w:rsidR="008D4220" w:rsidRPr="00222F36" w:rsidRDefault="008D4220" w:rsidP="008D4220">
            <w:pPr>
              <w:rPr>
                <w:rFonts w:cstheme="minorHAnsi"/>
                <w:sz w:val="18"/>
                <w:szCs w:val="18"/>
              </w:rPr>
            </w:pPr>
          </w:p>
        </w:tc>
        <w:tc>
          <w:tcPr>
            <w:tcW w:w="6379" w:type="dxa"/>
          </w:tcPr>
          <w:p w14:paraId="42801F73" w14:textId="77777777" w:rsidR="008D4220" w:rsidRPr="00D2036C" w:rsidRDefault="008D4220" w:rsidP="008D4220">
            <w:pPr>
              <w:jc w:val="both"/>
              <w:rPr>
                <w:rFonts w:cstheme="minorHAnsi"/>
                <w:sz w:val="18"/>
                <w:szCs w:val="18"/>
              </w:rPr>
            </w:pPr>
            <w:r w:rsidRPr="00D2036C">
              <w:rPr>
                <w:rFonts w:cstheme="minorHAnsi"/>
                <w:sz w:val="18"/>
                <w:szCs w:val="18"/>
              </w:rPr>
              <w:t>Atrakcyjność danych dla B2B</w:t>
            </w:r>
          </w:p>
          <w:p w14:paraId="48434728" w14:textId="77777777" w:rsidR="008D4220" w:rsidRPr="00222F36" w:rsidRDefault="008D4220" w:rsidP="008D4220">
            <w:pPr>
              <w:jc w:val="both"/>
              <w:rPr>
                <w:rFonts w:cstheme="minorHAnsi"/>
                <w:sz w:val="18"/>
                <w:szCs w:val="18"/>
              </w:rPr>
            </w:pPr>
            <w:r w:rsidRPr="00222F36">
              <w:rPr>
                <w:rFonts w:cstheme="minorHAnsi"/>
                <w:sz w:val="18"/>
                <w:szCs w:val="18"/>
              </w:rPr>
              <w:t>Użyteczność dla biznesu otwartych danych powinna być postrzegana przez pryzmat ich kompletności, wysokiej jakości oraz udostępniania ich przez większość jednostek administracyjnych. Tymczasem, jak pokazują wyniki badania „Barometru Otwartych Danych”, o którym mowa w Opracowaniu – sytuacja wygląda nieco inaczej. Stąd też powinien być zdefiniowany obowiązek udostępniania zdefiniowanych danych przez poszczególne jednostki, w tym administracji samorządowej (obecnie niewiele podmiotów samorządowych udostępnia otwarte danych do ponownego wykorzystywania).</w:t>
            </w:r>
          </w:p>
          <w:p w14:paraId="580DB534" w14:textId="77777777" w:rsidR="008D4220" w:rsidRPr="00222F36" w:rsidRDefault="008D4220" w:rsidP="008D4220">
            <w:pPr>
              <w:jc w:val="both"/>
              <w:rPr>
                <w:rFonts w:cstheme="minorHAnsi"/>
                <w:sz w:val="18"/>
                <w:szCs w:val="18"/>
              </w:rPr>
            </w:pPr>
            <w:r w:rsidRPr="00222F36">
              <w:rPr>
                <w:rFonts w:cstheme="minorHAnsi"/>
                <w:sz w:val="18"/>
                <w:szCs w:val="18"/>
              </w:rPr>
              <w:t>Częstotliwość przekazywania danych przez jednostki administracji powinna wzrosnąć – dla wybranych danych powinna być częstsza, niż postulowane w opracowaniu – minimum jeden raz w roku, szczególnie, że w Opracowaniu postuluje się, że powinien wzrosnąć udział danych dynamicznych - wartościowych dla przedsiębiorstw.</w:t>
            </w:r>
          </w:p>
          <w:p w14:paraId="20ED6668" w14:textId="77777777" w:rsidR="008D4220" w:rsidRPr="00222F36" w:rsidRDefault="008D4220" w:rsidP="008D4220">
            <w:pPr>
              <w:jc w:val="both"/>
              <w:rPr>
                <w:rFonts w:cstheme="minorHAnsi"/>
                <w:sz w:val="18"/>
                <w:szCs w:val="18"/>
              </w:rPr>
            </w:pPr>
            <w:r w:rsidRPr="00222F36">
              <w:rPr>
                <w:rFonts w:cstheme="minorHAnsi"/>
                <w:sz w:val="18"/>
                <w:szCs w:val="18"/>
              </w:rPr>
              <w:t xml:space="preserve">W celu zwiększenia korzystania z danych otwartych na stronach gov.pl w kontekście wzrostu innowacyjności gospodarki musi wzrosnąć ilość danych na stronie, które są atrakcyjne dla biznesu. Jak wynika z ankiety GUS z 2018 r, o której mowa w </w:t>
            </w:r>
            <w:r w:rsidRPr="00222F36">
              <w:rPr>
                <w:rFonts w:cstheme="minorHAnsi"/>
                <w:sz w:val="18"/>
                <w:szCs w:val="18"/>
              </w:rPr>
              <w:lastRenderedPageBreak/>
              <w:t xml:space="preserve">Opracowaniu  – obecnie udostępniane dane otwarte nie są zbyt wartościowe dla firm – „2,3% firm podkreśla, że są takie dane publiczne, które mogłyby być wykorzystane w celach biznesowych, lecz wciąż nie zostały udostępnione w ramach otwartych danych publicznych.” </w:t>
            </w:r>
          </w:p>
          <w:p w14:paraId="4E7E6771" w14:textId="77777777" w:rsidR="008D4220" w:rsidRPr="00222F36" w:rsidRDefault="008D4220" w:rsidP="008D4220">
            <w:pPr>
              <w:jc w:val="both"/>
              <w:rPr>
                <w:rFonts w:cstheme="minorHAnsi"/>
                <w:sz w:val="18"/>
                <w:szCs w:val="18"/>
              </w:rPr>
            </w:pPr>
            <w:r w:rsidRPr="00222F36">
              <w:rPr>
                <w:rFonts w:cstheme="minorHAnsi"/>
                <w:sz w:val="18"/>
                <w:szCs w:val="18"/>
              </w:rPr>
              <w:t>Za dane atrakcyjne i wartościowe dla innowacji i biznesu określono w dokumencie:</w:t>
            </w:r>
          </w:p>
          <w:p w14:paraId="625334B6" w14:textId="77777777" w:rsidR="008D4220" w:rsidRPr="00222F36" w:rsidRDefault="008D4220" w:rsidP="008D4220">
            <w:pPr>
              <w:pStyle w:val="Akapitzlist"/>
              <w:numPr>
                <w:ilvl w:val="0"/>
                <w:numId w:val="22"/>
              </w:numPr>
              <w:ind w:left="851" w:hanging="425"/>
              <w:jc w:val="both"/>
              <w:rPr>
                <w:rFonts w:asciiTheme="minorHAnsi" w:hAnsiTheme="minorHAnsi" w:cstheme="minorHAnsi"/>
                <w:sz w:val="18"/>
                <w:szCs w:val="18"/>
              </w:rPr>
            </w:pPr>
            <w:r w:rsidRPr="00222F36">
              <w:rPr>
                <w:rFonts w:asciiTheme="minorHAnsi" w:hAnsiTheme="minorHAnsi" w:cstheme="minorHAnsi"/>
                <w:sz w:val="18"/>
                <w:szCs w:val="18"/>
              </w:rPr>
              <w:t xml:space="preserve">dane </w:t>
            </w:r>
            <w:proofErr w:type="spellStart"/>
            <w:r w:rsidRPr="00222F36">
              <w:rPr>
                <w:rFonts w:asciiTheme="minorHAnsi" w:hAnsiTheme="minorHAnsi" w:cstheme="minorHAnsi"/>
                <w:sz w:val="18"/>
                <w:szCs w:val="18"/>
              </w:rPr>
              <w:t>geoprzestrzenne</w:t>
            </w:r>
            <w:proofErr w:type="spellEnd"/>
            <w:r w:rsidRPr="00222F36">
              <w:rPr>
                <w:rFonts w:asciiTheme="minorHAnsi" w:hAnsiTheme="minorHAnsi" w:cstheme="minorHAnsi"/>
                <w:sz w:val="18"/>
                <w:szCs w:val="18"/>
              </w:rPr>
              <w:t xml:space="preserve"> (kody pocztowe, mapy krajowe i lokalne),</w:t>
            </w:r>
          </w:p>
          <w:p w14:paraId="2D1A2214" w14:textId="77777777" w:rsidR="008D4220" w:rsidRPr="00222F36" w:rsidRDefault="008D4220" w:rsidP="008D4220">
            <w:pPr>
              <w:pStyle w:val="Akapitzlist"/>
              <w:numPr>
                <w:ilvl w:val="0"/>
                <w:numId w:val="22"/>
              </w:numPr>
              <w:ind w:left="851" w:hanging="425"/>
              <w:jc w:val="both"/>
              <w:rPr>
                <w:rFonts w:asciiTheme="minorHAnsi" w:hAnsiTheme="minorHAnsi" w:cstheme="minorHAnsi"/>
                <w:sz w:val="18"/>
                <w:szCs w:val="18"/>
              </w:rPr>
            </w:pPr>
            <w:r w:rsidRPr="00222F36">
              <w:rPr>
                <w:rFonts w:asciiTheme="minorHAnsi" w:hAnsiTheme="minorHAnsi" w:cstheme="minorHAnsi"/>
                <w:sz w:val="18"/>
                <w:szCs w:val="18"/>
              </w:rPr>
              <w:t>dane dotyczące obserwacji Ziemi i środowiska (zużycie energii i obrazy satelitarne),</w:t>
            </w:r>
          </w:p>
          <w:p w14:paraId="5E9A2BAF" w14:textId="77777777" w:rsidR="008D4220" w:rsidRPr="00222F36" w:rsidRDefault="008D4220" w:rsidP="008D4220">
            <w:pPr>
              <w:pStyle w:val="Akapitzlist"/>
              <w:numPr>
                <w:ilvl w:val="0"/>
                <w:numId w:val="22"/>
              </w:numPr>
              <w:ind w:left="851" w:hanging="425"/>
              <w:jc w:val="both"/>
              <w:rPr>
                <w:rFonts w:asciiTheme="minorHAnsi" w:hAnsiTheme="minorHAnsi" w:cstheme="minorHAnsi"/>
                <w:sz w:val="18"/>
                <w:szCs w:val="18"/>
              </w:rPr>
            </w:pPr>
            <w:r w:rsidRPr="00222F36">
              <w:rPr>
                <w:rFonts w:asciiTheme="minorHAnsi" w:hAnsiTheme="minorHAnsi" w:cstheme="minorHAnsi"/>
                <w:sz w:val="18"/>
                <w:szCs w:val="18"/>
              </w:rPr>
              <w:t>dane meteorologiczne (dane in situ z instrumentów i prognozy pogody),</w:t>
            </w:r>
          </w:p>
          <w:p w14:paraId="5B8AD148" w14:textId="77777777" w:rsidR="008D4220" w:rsidRPr="00222F36" w:rsidRDefault="008D4220" w:rsidP="008D4220">
            <w:pPr>
              <w:pStyle w:val="Akapitzlist"/>
              <w:numPr>
                <w:ilvl w:val="0"/>
                <w:numId w:val="22"/>
              </w:numPr>
              <w:ind w:left="851" w:hanging="425"/>
              <w:jc w:val="both"/>
              <w:rPr>
                <w:rFonts w:asciiTheme="minorHAnsi" w:hAnsiTheme="minorHAnsi" w:cstheme="minorHAnsi"/>
                <w:sz w:val="18"/>
                <w:szCs w:val="18"/>
              </w:rPr>
            </w:pPr>
            <w:r w:rsidRPr="00222F36">
              <w:rPr>
                <w:rFonts w:asciiTheme="minorHAnsi" w:hAnsiTheme="minorHAnsi" w:cstheme="minorHAnsi"/>
                <w:sz w:val="18"/>
                <w:szCs w:val="18"/>
              </w:rPr>
              <w:t>dane statystyczne (wskaźniki demograficzne i gospodarcze),</w:t>
            </w:r>
          </w:p>
          <w:p w14:paraId="778BA8E5" w14:textId="77777777" w:rsidR="008D4220" w:rsidRPr="00222F36" w:rsidRDefault="008D4220" w:rsidP="008D4220">
            <w:pPr>
              <w:pStyle w:val="Akapitzlist"/>
              <w:numPr>
                <w:ilvl w:val="0"/>
                <w:numId w:val="22"/>
              </w:numPr>
              <w:ind w:left="851" w:hanging="425"/>
              <w:jc w:val="both"/>
              <w:rPr>
                <w:rFonts w:asciiTheme="minorHAnsi" w:hAnsiTheme="minorHAnsi" w:cstheme="minorHAnsi"/>
                <w:sz w:val="18"/>
                <w:szCs w:val="18"/>
              </w:rPr>
            </w:pPr>
            <w:r w:rsidRPr="00222F36">
              <w:rPr>
                <w:rFonts w:asciiTheme="minorHAnsi" w:hAnsiTheme="minorHAnsi" w:cstheme="minorHAnsi"/>
                <w:sz w:val="18"/>
                <w:szCs w:val="18"/>
              </w:rPr>
              <w:t>dane dotyczące przedsiębiorstw i ich własności (rejestry przedsiębiorstw i numery identyfikacyjne),</w:t>
            </w:r>
          </w:p>
          <w:p w14:paraId="43DB4F0E" w14:textId="77777777" w:rsidR="008D4220" w:rsidRPr="00222F36" w:rsidRDefault="008D4220" w:rsidP="008D4220">
            <w:pPr>
              <w:pStyle w:val="Akapitzlist"/>
              <w:numPr>
                <w:ilvl w:val="0"/>
                <w:numId w:val="22"/>
              </w:numPr>
              <w:ind w:left="851" w:hanging="425"/>
              <w:jc w:val="both"/>
              <w:rPr>
                <w:rFonts w:asciiTheme="minorHAnsi" w:hAnsiTheme="minorHAnsi" w:cstheme="minorHAnsi"/>
                <w:sz w:val="18"/>
                <w:szCs w:val="18"/>
              </w:rPr>
            </w:pPr>
            <w:r w:rsidRPr="00222F36">
              <w:rPr>
                <w:rFonts w:asciiTheme="minorHAnsi" w:hAnsiTheme="minorHAnsi" w:cstheme="minorHAnsi"/>
                <w:sz w:val="18"/>
                <w:szCs w:val="18"/>
              </w:rPr>
              <w:t>dane dotyczące mobilności (znaki drogowe i śródlądowe drogi wodne).</w:t>
            </w:r>
          </w:p>
          <w:p w14:paraId="4F749B49" w14:textId="77777777" w:rsidR="008D4220" w:rsidRPr="00222F36" w:rsidRDefault="008D4220" w:rsidP="008D4220">
            <w:pPr>
              <w:jc w:val="both"/>
              <w:rPr>
                <w:rFonts w:cstheme="minorHAnsi"/>
                <w:sz w:val="18"/>
                <w:szCs w:val="18"/>
              </w:rPr>
            </w:pPr>
            <w:r w:rsidRPr="00222F36">
              <w:rPr>
                <w:rFonts w:cstheme="minorHAnsi"/>
                <w:sz w:val="18"/>
                <w:szCs w:val="18"/>
              </w:rPr>
              <w:t>W ocenie Izby m.in. o takie dane jak powyżej powinien być wzbogacony portal. Izba jednocześnie pragnie podkreślić, że dokument zawiera słuszny postulat dotyczący tego, że dane z sektora publicznego powinny być: co do zasady bezpłatne, w formacie nadającym się do odczytu maszynowego, za pośrednictwem interfejsów API, oraz w odpowiednich przypadkach do zbiorczego pobrania.</w:t>
            </w:r>
          </w:p>
        </w:tc>
        <w:tc>
          <w:tcPr>
            <w:tcW w:w="3402" w:type="dxa"/>
          </w:tcPr>
          <w:p w14:paraId="47761922" w14:textId="77777777" w:rsidR="008D24B3" w:rsidRPr="00953ECA" w:rsidRDefault="008D24B3" w:rsidP="008D24B3">
            <w:pPr>
              <w:tabs>
                <w:tab w:val="left" w:pos="2070"/>
              </w:tabs>
              <w:rPr>
                <w:rFonts w:cstheme="minorHAnsi"/>
                <w:sz w:val="18"/>
                <w:szCs w:val="18"/>
              </w:rPr>
            </w:pPr>
            <w:r w:rsidRPr="00953ECA">
              <w:rPr>
                <w:rFonts w:cstheme="minorHAnsi"/>
                <w:b/>
                <w:sz w:val="18"/>
                <w:szCs w:val="18"/>
              </w:rPr>
              <w:lastRenderedPageBreak/>
              <w:t>Wyjaśnienie</w:t>
            </w:r>
            <w:r w:rsidRPr="00953ECA">
              <w:rPr>
                <w:rFonts w:cstheme="minorHAnsi"/>
                <w:sz w:val="18"/>
                <w:szCs w:val="18"/>
              </w:rPr>
              <w:t>.</w:t>
            </w:r>
          </w:p>
          <w:p w14:paraId="18AF107C" w14:textId="77777777" w:rsidR="008D24B3" w:rsidRDefault="008D24B3" w:rsidP="008D24B3">
            <w:pPr>
              <w:rPr>
                <w:rFonts w:cstheme="minorHAnsi"/>
                <w:sz w:val="18"/>
                <w:szCs w:val="18"/>
              </w:rPr>
            </w:pPr>
            <w:r w:rsidRPr="00953ECA">
              <w:rPr>
                <w:rFonts w:cstheme="minorHAnsi"/>
                <w:sz w:val="18"/>
                <w:szCs w:val="18"/>
              </w:rPr>
              <w:t>Cele programu</w:t>
            </w:r>
            <w:r w:rsidRPr="003C11CB">
              <w:rPr>
                <w:rFonts w:cstheme="minorHAnsi"/>
                <w:sz w:val="18"/>
                <w:szCs w:val="18"/>
              </w:rPr>
              <w:t xml:space="preserve"> i jak działania przewidziane na lata 2021-2027 mają służyć postulatom </w:t>
            </w:r>
            <w:r>
              <w:rPr>
                <w:rFonts w:cstheme="minorHAnsi"/>
                <w:sz w:val="18"/>
                <w:szCs w:val="18"/>
              </w:rPr>
              <w:t>wskazanym</w:t>
            </w:r>
            <w:r w:rsidRPr="003C11CB">
              <w:rPr>
                <w:rFonts w:cstheme="minorHAnsi"/>
                <w:sz w:val="18"/>
                <w:szCs w:val="18"/>
              </w:rPr>
              <w:t xml:space="preserve"> w uwadze. </w:t>
            </w:r>
            <w:r>
              <w:rPr>
                <w:rFonts w:cstheme="minorHAnsi"/>
                <w:sz w:val="18"/>
                <w:szCs w:val="18"/>
              </w:rPr>
              <w:t xml:space="preserve">Ponadto, w obecnym roku,  w tym celu również zostały zmienione przepisy dotyczące funkcjonowania CRIP. </w:t>
            </w:r>
          </w:p>
          <w:p w14:paraId="0F182471" w14:textId="77777777" w:rsidR="008D4220" w:rsidRPr="00222F36" w:rsidRDefault="008D4220" w:rsidP="008D4220">
            <w:pPr>
              <w:tabs>
                <w:tab w:val="left" w:pos="2070"/>
              </w:tabs>
              <w:rPr>
                <w:rFonts w:cstheme="minorHAnsi"/>
                <w:sz w:val="18"/>
                <w:szCs w:val="18"/>
              </w:rPr>
            </w:pPr>
          </w:p>
        </w:tc>
      </w:tr>
      <w:tr w:rsidR="008D4220" w:rsidRPr="00222F36" w14:paraId="2DEB8D19" w14:textId="77777777" w:rsidTr="0011074D">
        <w:trPr>
          <w:trHeight w:val="131"/>
        </w:trPr>
        <w:tc>
          <w:tcPr>
            <w:tcW w:w="455" w:type="dxa"/>
          </w:tcPr>
          <w:p w14:paraId="619080B3" w14:textId="77777777" w:rsidR="008D4220" w:rsidRPr="00222F36" w:rsidRDefault="00C52DBF" w:rsidP="008D4220">
            <w:pPr>
              <w:rPr>
                <w:rFonts w:cstheme="minorHAnsi"/>
                <w:sz w:val="18"/>
                <w:szCs w:val="18"/>
              </w:rPr>
            </w:pPr>
            <w:r>
              <w:rPr>
                <w:rFonts w:cstheme="minorHAnsi"/>
                <w:sz w:val="18"/>
                <w:szCs w:val="18"/>
              </w:rPr>
              <w:lastRenderedPageBreak/>
              <w:t>40</w:t>
            </w:r>
          </w:p>
        </w:tc>
        <w:tc>
          <w:tcPr>
            <w:tcW w:w="1667" w:type="dxa"/>
          </w:tcPr>
          <w:p w14:paraId="7FA63674" w14:textId="77777777" w:rsidR="008D4220" w:rsidRPr="00222F36" w:rsidRDefault="008D4220" w:rsidP="008D4220">
            <w:pPr>
              <w:rPr>
                <w:rFonts w:cstheme="minorHAnsi"/>
                <w:b/>
                <w:sz w:val="18"/>
                <w:szCs w:val="18"/>
              </w:rPr>
            </w:pPr>
            <w:r w:rsidRPr="00222F36">
              <w:rPr>
                <w:rFonts w:cstheme="minorHAnsi"/>
                <w:b/>
                <w:bCs/>
                <w:color w:val="000000"/>
                <w:sz w:val="18"/>
                <w:szCs w:val="18"/>
              </w:rPr>
              <w:t>Polska Izba Informatyki i Telekomunikacji</w:t>
            </w:r>
          </w:p>
          <w:p w14:paraId="268401C5" w14:textId="77777777" w:rsidR="008D4220" w:rsidRPr="00222F36" w:rsidRDefault="008D4220" w:rsidP="008D4220">
            <w:pPr>
              <w:rPr>
                <w:rFonts w:cstheme="minorHAnsi"/>
                <w:b/>
                <w:bCs/>
                <w:color w:val="000000"/>
                <w:sz w:val="18"/>
                <w:szCs w:val="18"/>
              </w:rPr>
            </w:pPr>
          </w:p>
        </w:tc>
        <w:tc>
          <w:tcPr>
            <w:tcW w:w="1417" w:type="dxa"/>
          </w:tcPr>
          <w:p w14:paraId="31449F56" w14:textId="77777777" w:rsidR="008D4220" w:rsidRPr="00222F36" w:rsidRDefault="008D4220" w:rsidP="008D4220">
            <w:pPr>
              <w:rPr>
                <w:rFonts w:cstheme="minorHAnsi"/>
                <w:sz w:val="18"/>
                <w:szCs w:val="18"/>
              </w:rPr>
            </w:pPr>
          </w:p>
        </w:tc>
        <w:tc>
          <w:tcPr>
            <w:tcW w:w="6379" w:type="dxa"/>
          </w:tcPr>
          <w:p w14:paraId="30A165A2" w14:textId="77777777" w:rsidR="008D4220" w:rsidRPr="00D2036C" w:rsidRDefault="008D4220" w:rsidP="008D4220">
            <w:pPr>
              <w:jc w:val="both"/>
              <w:rPr>
                <w:rFonts w:cstheme="minorHAnsi"/>
                <w:sz w:val="18"/>
                <w:szCs w:val="18"/>
              </w:rPr>
            </w:pPr>
            <w:r w:rsidRPr="00D2036C">
              <w:rPr>
                <w:rFonts w:cstheme="minorHAnsi"/>
                <w:sz w:val="18"/>
                <w:szCs w:val="18"/>
              </w:rPr>
              <w:t>Udostępnianie danych przez B2B</w:t>
            </w:r>
          </w:p>
          <w:p w14:paraId="3AC4C4F4" w14:textId="77777777" w:rsidR="008D4220" w:rsidRPr="00222F36" w:rsidRDefault="008D4220" w:rsidP="008D4220">
            <w:pPr>
              <w:jc w:val="both"/>
              <w:rPr>
                <w:rFonts w:cstheme="minorHAnsi"/>
                <w:sz w:val="18"/>
                <w:szCs w:val="18"/>
              </w:rPr>
            </w:pPr>
            <w:r w:rsidRPr="00222F36">
              <w:rPr>
                <w:rFonts w:cstheme="minorHAnsi"/>
                <w:sz w:val="18"/>
                <w:szCs w:val="18"/>
              </w:rPr>
              <w:t xml:space="preserve">Wartościowe dane kreowane przez przedsiębiorstwa prywatne (w odróżnieniu od niektórych państwowych, w tym dane lokalizacyjne, o wydatkach, zachowaniu klientów etc.) nie powinny być udostępniane bezpłatnie, również w postaci </w:t>
            </w:r>
            <w:proofErr w:type="spellStart"/>
            <w:r w:rsidRPr="00222F36">
              <w:rPr>
                <w:rFonts w:cstheme="minorHAnsi"/>
                <w:sz w:val="18"/>
                <w:szCs w:val="18"/>
              </w:rPr>
              <w:t>insight’ów</w:t>
            </w:r>
            <w:proofErr w:type="spellEnd"/>
            <w:r w:rsidRPr="00222F36">
              <w:rPr>
                <w:rFonts w:cstheme="minorHAnsi"/>
                <w:sz w:val="18"/>
                <w:szCs w:val="18"/>
              </w:rPr>
              <w:t xml:space="preserve"> na stronach rządowych open data. </w:t>
            </w:r>
          </w:p>
          <w:p w14:paraId="29C49AF6" w14:textId="77777777" w:rsidR="008D4220" w:rsidRPr="00222F36" w:rsidRDefault="008D4220" w:rsidP="008D4220">
            <w:pPr>
              <w:jc w:val="both"/>
              <w:rPr>
                <w:rFonts w:cstheme="minorHAnsi"/>
                <w:sz w:val="18"/>
                <w:szCs w:val="18"/>
              </w:rPr>
            </w:pPr>
            <w:r w:rsidRPr="00222F36">
              <w:rPr>
                <w:rFonts w:cstheme="minorHAnsi"/>
                <w:sz w:val="18"/>
                <w:szCs w:val="18"/>
              </w:rPr>
              <w:t>Bezpłatnie powinny być udostępniane dane kreowane ze środków publicznych – przez administrację.</w:t>
            </w:r>
          </w:p>
          <w:p w14:paraId="76798C6E" w14:textId="77777777" w:rsidR="008D4220" w:rsidRPr="00222F36" w:rsidRDefault="008D4220" w:rsidP="008D4220">
            <w:pPr>
              <w:jc w:val="both"/>
              <w:rPr>
                <w:rFonts w:cstheme="minorHAnsi"/>
                <w:sz w:val="18"/>
                <w:szCs w:val="18"/>
              </w:rPr>
            </w:pPr>
            <w:r w:rsidRPr="00222F36">
              <w:rPr>
                <w:rFonts w:cstheme="minorHAnsi"/>
                <w:sz w:val="18"/>
                <w:szCs w:val="18"/>
              </w:rPr>
              <w:t>Jednakże w rozdziale 5.1.2. Zwiększenie dystrybucji danych w portalu dane.gov.pl są zapisy, że dane prywatnych przedsiębiorstw powinny podlegać udostępnieniu:</w:t>
            </w:r>
          </w:p>
          <w:p w14:paraId="300D5997" w14:textId="77777777" w:rsidR="008D4220" w:rsidRPr="006C5062" w:rsidRDefault="008D4220" w:rsidP="008D4220">
            <w:pPr>
              <w:jc w:val="both"/>
              <w:rPr>
                <w:rFonts w:cstheme="minorHAnsi"/>
                <w:sz w:val="18"/>
                <w:szCs w:val="18"/>
              </w:rPr>
            </w:pPr>
            <w:r w:rsidRPr="00222F36">
              <w:rPr>
                <w:rFonts w:cstheme="minorHAnsi"/>
                <w:sz w:val="18"/>
                <w:szCs w:val="18"/>
              </w:rPr>
              <w:t xml:space="preserve">„Dane znajdujące się w posiadaniu przedsiębiorstw, takich jak operatorzy telekomunikacyjni, platformy internetowe, producenci samochodów, sprzedawcy detaliczni lub media społecznościowe, mają duże znaczenie. Ich wykorzystywanie może na przykład prowadzić do bardziej ukierunkowanej reakcji na epidemie, lepszego planowania przestrzennego miast, poprawy bezpieczeństwa ruchu drogowego i zarządzania ruchem, a także lepszej ochrony środowiska, monitorowania rynku i ochrony konsumentów ). […] Tego typu dane, ze względu na ich znaczenie i wysoką wartość dla społeczeństwa, powinny podlegać udostępnianiu </w:t>
            </w:r>
            <w:r w:rsidRPr="006C5062">
              <w:rPr>
                <w:rFonts w:cstheme="minorHAnsi"/>
                <w:sz w:val="18"/>
                <w:szCs w:val="18"/>
              </w:rPr>
              <w:t xml:space="preserve">przy jednoczesnym zapewnieniu możliwości ich ponownego wykorzystania dla dobra ogólnego.” </w:t>
            </w:r>
          </w:p>
          <w:p w14:paraId="0B32B2A0" w14:textId="77777777" w:rsidR="008D4220" w:rsidRPr="00953ECA" w:rsidRDefault="008D4220" w:rsidP="008D4220">
            <w:pPr>
              <w:jc w:val="both"/>
              <w:rPr>
                <w:rFonts w:cstheme="minorHAnsi"/>
                <w:sz w:val="18"/>
                <w:szCs w:val="18"/>
              </w:rPr>
            </w:pPr>
            <w:r w:rsidRPr="006C5062">
              <w:rPr>
                <w:rFonts w:cstheme="minorHAnsi"/>
                <w:sz w:val="18"/>
                <w:szCs w:val="18"/>
              </w:rPr>
              <w:t xml:space="preserve">Na razie wspomina się tu przypadki epidemii czy klęski żywiołowej, jednak powinny być określone szczególne sytuacje, w jakich dane wartościowe B2B mają być </w:t>
            </w:r>
            <w:r w:rsidRPr="006C5062">
              <w:rPr>
                <w:rFonts w:cstheme="minorHAnsi"/>
                <w:sz w:val="18"/>
                <w:szCs w:val="18"/>
              </w:rPr>
              <w:lastRenderedPageBreak/>
              <w:t>przekazywane bezpłatnie określonym jednostkom administracji, a nie dla wszystkich użytkowników portalu dane.gov.pl.</w:t>
            </w:r>
            <w:r w:rsidR="00953ECA">
              <w:rPr>
                <w:rFonts w:cstheme="minorHAnsi"/>
                <w:sz w:val="18"/>
                <w:szCs w:val="18"/>
              </w:rPr>
              <w:t xml:space="preserve"> </w:t>
            </w:r>
          </w:p>
        </w:tc>
        <w:tc>
          <w:tcPr>
            <w:tcW w:w="3402" w:type="dxa"/>
          </w:tcPr>
          <w:p w14:paraId="32FB6384" w14:textId="77777777" w:rsidR="008D24B3" w:rsidRDefault="008D24B3" w:rsidP="008D24B3">
            <w:pPr>
              <w:rPr>
                <w:rFonts w:cstheme="minorHAnsi"/>
                <w:sz w:val="18"/>
                <w:szCs w:val="18"/>
              </w:rPr>
            </w:pPr>
            <w:r w:rsidRPr="00DF09E0">
              <w:rPr>
                <w:rFonts w:cstheme="minorHAnsi"/>
                <w:b/>
                <w:sz w:val="18"/>
                <w:szCs w:val="18"/>
              </w:rPr>
              <w:lastRenderedPageBreak/>
              <w:t>Wyjaśnienie</w:t>
            </w:r>
            <w:r w:rsidR="00DF09E0">
              <w:rPr>
                <w:rFonts w:cstheme="minorHAnsi"/>
                <w:b/>
                <w:sz w:val="18"/>
                <w:szCs w:val="18"/>
              </w:rPr>
              <w:t>.</w:t>
            </w:r>
          </w:p>
          <w:p w14:paraId="71258C0D" w14:textId="04BBAFFC" w:rsidR="008D24B3" w:rsidRDefault="008D24B3" w:rsidP="008D24B3">
            <w:pPr>
              <w:rPr>
                <w:rFonts w:cstheme="minorHAnsi"/>
                <w:sz w:val="18"/>
                <w:szCs w:val="18"/>
              </w:rPr>
            </w:pPr>
            <w:r w:rsidRPr="00A908F3">
              <w:rPr>
                <w:rFonts w:cstheme="minorHAnsi"/>
                <w:sz w:val="18"/>
                <w:szCs w:val="18"/>
              </w:rPr>
              <w:t>Z uwagi na charakter Programu – przyjmowany uchwałą Rady Ministrów, przedmiotowy projekt zobowiązuje do stosowan</w:t>
            </w:r>
            <w:r w:rsidR="008E1F35">
              <w:rPr>
                <w:rFonts w:cstheme="minorHAnsi"/>
                <w:sz w:val="18"/>
                <w:szCs w:val="18"/>
              </w:rPr>
              <w:t>ia</w:t>
            </w:r>
            <w:r w:rsidRPr="00A908F3">
              <w:rPr>
                <w:rFonts w:cstheme="minorHAnsi"/>
                <w:sz w:val="18"/>
                <w:szCs w:val="18"/>
              </w:rPr>
              <w:t xml:space="preserve"> określony krąg podmiotów – wyłącznie jednostki organizacyjnie podległe organowi wydającemu  uchwa</w:t>
            </w:r>
            <w:r w:rsidR="008E1F35">
              <w:rPr>
                <w:rFonts w:cstheme="minorHAnsi"/>
                <w:sz w:val="18"/>
                <w:szCs w:val="18"/>
              </w:rPr>
              <w:t>łę</w:t>
            </w:r>
            <w:r w:rsidRPr="00A908F3">
              <w:rPr>
                <w:rFonts w:cstheme="minorHAnsi"/>
                <w:sz w:val="18"/>
                <w:szCs w:val="18"/>
              </w:rPr>
              <w:t xml:space="preserve">. Podmioty prywatne mogą uczestniczyć w realizacji Programu na zasadzie dobrowolności. </w:t>
            </w:r>
          </w:p>
          <w:p w14:paraId="487ACB67" w14:textId="77777777" w:rsidR="008D24B3" w:rsidRPr="00B91A24" w:rsidRDefault="008D24B3" w:rsidP="008D24B3">
            <w:pPr>
              <w:rPr>
                <w:rFonts w:cstheme="minorHAnsi"/>
                <w:sz w:val="18"/>
                <w:szCs w:val="18"/>
              </w:rPr>
            </w:pPr>
            <w:r w:rsidRPr="00B91A24">
              <w:rPr>
                <w:rFonts w:cstheme="minorHAnsi"/>
                <w:sz w:val="18"/>
                <w:szCs w:val="18"/>
              </w:rPr>
              <w:t>Zagadnienie wymiany danych B2B wymaga odrębnych instrumentów prawnych.</w:t>
            </w:r>
            <w:r>
              <w:rPr>
                <w:rFonts w:cstheme="minorHAnsi"/>
                <w:sz w:val="18"/>
                <w:szCs w:val="18"/>
              </w:rPr>
              <w:t xml:space="preserve"> </w:t>
            </w:r>
            <w:r w:rsidRPr="00B91A24">
              <w:rPr>
                <w:sz w:val="18"/>
                <w:szCs w:val="18"/>
              </w:rPr>
              <w:t>W z</w:t>
            </w:r>
            <w:r>
              <w:rPr>
                <w:sz w:val="18"/>
                <w:szCs w:val="18"/>
              </w:rPr>
              <w:t>akresie przedmiotowej kwestii, a</w:t>
            </w:r>
            <w:r w:rsidRPr="00B91A24">
              <w:rPr>
                <w:sz w:val="18"/>
                <w:szCs w:val="18"/>
              </w:rPr>
              <w:t>ktualnie widzimy potrzebę monitorowania działań KE</w:t>
            </w:r>
            <w:r>
              <w:t xml:space="preserve">. </w:t>
            </w:r>
          </w:p>
          <w:p w14:paraId="29DA11D9" w14:textId="7C897649" w:rsidR="008D4220" w:rsidRPr="00222F36" w:rsidRDefault="008D24B3" w:rsidP="008D24B3">
            <w:pPr>
              <w:tabs>
                <w:tab w:val="left" w:pos="2070"/>
              </w:tabs>
              <w:rPr>
                <w:rFonts w:cstheme="minorHAnsi"/>
                <w:sz w:val="18"/>
                <w:szCs w:val="18"/>
              </w:rPr>
            </w:pPr>
            <w:r w:rsidRPr="00BF11C6">
              <w:rPr>
                <w:sz w:val="18"/>
                <w:szCs w:val="18"/>
              </w:rPr>
              <w:t>W programie nastąpi zmiana zapisów</w:t>
            </w:r>
            <w:r>
              <w:rPr>
                <w:sz w:val="18"/>
                <w:szCs w:val="18"/>
              </w:rPr>
              <w:t xml:space="preserve"> </w:t>
            </w:r>
            <w:r w:rsidRPr="00BF11C6">
              <w:rPr>
                <w:sz w:val="18"/>
                <w:szCs w:val="18"/>
              </w:rPr>
              <w:t xml:space="preserve">programu, </w:t>
            </w:r>
            <w:r w:rsidR="008E1F35">
              <w:rPr>
                <w:sz w:val="18"/>
                <w:szCs w:val="18"/>
              </w:rPr>
              <w:t>wyraz</w:t>
            </w:r>
            <w:r w:rsidRPr="00BF11C6">
              <w:rPr>
                <w:sz w:val="18"/>
                <w:szCs w:val="18"/>
              </w:rPr>
              <w:t xml:space="preserve"> </w:t>
            </w:r>
            <w:r>
              <w:rPr>
                <w:sz w:val="18"/>
                <w:szCs w:val="18"/>
              </w:rPr>
              <w:t>„</w:t>
            </w:r>
            <w:r w:rsidRPr="00BF11C6">
              <w:rPr>
                <w:sz w:val="18"/>
                <w:szCs w:val="18"/>
              </w:rPr>
              <w:t>powinny</w:t>
            </w:r>
            <w:r>
              <w:rPr>
                <w:sz w:val="18"/>
                <w:szCs w:val="18"/>
              </w:rPr>
              <w:t>”</w:t>
            </w:r>
            <w:r w:rsidRPr="00BF11C6">
              <w:rPr>
                <w:sz w:val="18"/>
                <w:szCs w:val="18"/>
              </w:rPr>
              <w:t xml:space="preserve"> zostanie zastąpione na „pożądane</w:t>
            </w:r>
            <w:r w:rsidR="008E1F35">
              <w:t>”</w:t>
            </w:r>
            <w:r>
              <w:t>.</w:t>
            </w:r>
          </w:p>
        </w:tc>
      </w:tr>
      <w:tr w:rsidR="008D4220" w:rsidRPr="00222F36" w14:paraId="6F32D03C" w14:textId="77777777" w:rsidTr="0011074D">
        <w:trPr>
          <w:trHeight w:val="131"/>
        </w:trPr>
        <w:tc>
          <w:tcPr>
            <w:tcW w:w="455" w:type="dxa"/>
          </w:tcPr>
          <w:p w14:paraId="4090B4B3" w14:textId="77777777" w:rsidR="008D4220" w:rsidRPr="00222F36" w:rsidRDefault="00C52DBF" w:rsidP="008D4220">
            <w:pPr>
              <w:rPr>
                <w:rFonts w:cstheme="minorHAnsi"/>
                <w:sz w:val="18"/>
                <w:szCs w:val="18"/>
              </w:rPr>
            </w:pPr>
            <w:r>
              <w:rPr>
                <w:rFonts w:cstheme="minorHAnsi"/>
                <w:sz w:val="18"/>
                <w:szCs w:val="18"/>
              </w:rPr>
              <w:lastRenderedPageBreak/>
              <w:t>41</w:t>
            </w:r>
          </w:p>
        </w:tc>
        <w:tc>
          <w:tcPr>
            <w:tcW w:w="1667" w:type="dxa"/>
          </w:tcPr>
          <w:p w14:paraId="0A710ED9" w14:textId="77777777" w:rsidR="008D4220" w:rsidRPr="00222F36" w:rsidRDefault="008D4220" w:rsidP="008D4220">
            <w:pPr>
              <w:rPr>
                <w:rFonts w:cstheme="minorHAnsi"/>
                <w:b/>
                <w:sz w:val="18"/>
                <w:szCs w:val="18"/>
              </w:rPr>
            </w:pPr>
            <w:r w:rsidRPr="00222F36">
              <w:rPr>
                <w:rFonts w:cstheme="minorHAnsi"/>
                <w:b/>
                <w:bCs/>
                <w:color w:val="000000"/>
                <w:sz w:val="18"/>
                <w:szCs w:val="18"/>
              </w:rPr>
              <w:t>Polska Izba Informatyki i Telekomunikacji</w:t>
            </w:r>
          </w:p>
          <w:p w14:paraId="2E5349D0" w14:textId="77777777" w:rsidR="008D4220" w:rsidRPr="00222F36" w:rsidRDefault="008D4220" w:rsidP="008D4220">
            <w:pPr>
              <w:rPr>
                <w:rFonts w:cstheme="minorHAnsi"/>
                <w:b/>
                <w:bCs/>
                <w:color w:val="000000"/>
                <w:sz w:val="18"/>
                <w:szCs w:val="18"/>
              </w:rPr>
            </w:pPr>
          </w:p>
        </w:tc>
        <w:tc>
          <w:tcPr>
            <w:tcW w:w="1417" w:type="dxa"/>
          </w:tcPr>
          <w:p w14:paraId="4C438621" w14:textId="77777777" w:rsidR="008D4220" w:rsidRPr="00222F36" w:rsidRDefault="008D4220" w:rsidP="008D4220">
            <w:pPr>
              <w:rPr>
                <w:rFonts w:cstheme="minorHAnsi"/>
                <w:sz w:val="18"/>
                <w:szCs w:val="18"/>
              </w:rPr>
            </w:pPr>
          </w:p>
        </w:tc>
        <w:tc>
          <w:tcPr>
            <w:tcW w:w="6379" w:type="dxa"/>
          </w:tcPr>
          <w:p w14:paraId="557D8A76" w14:textId="77777777" w:rsidR="008D4220" w:rsidRPr="00D2036C" w:rsidRDefault="008D4220" w:rsidP="008D4220">
            <w:pPr>
              <w:jc w:val="both"/>
              <w:rPr>
                <w:rFonts w:cstheme="minorHAnsi"/>
                <w:sz w:val="18"/>
                <w:szCs w:val="18"/>
              </w:rPr>
            </w:pPr>
            <w:r w:rsidRPr="00D2036C">
              <w:rPr>
                <w:rFonts w:cstheme="minorHAnsi"/>
                <w:sz w:val="18"/>
                <w:szCs w:val="18"/>
              </w:rPr>
              <w:t>Postulat nałożenia zobowiązania dla Prezesa Urzędu Ochrony Danych Osobowych</w:t>
            </w:r>
          </w:p>
          <w:p w14:paraId="4C35AEFA" w14:textId="77777777" w:rsidR="008D4220" w:rsidRPr="00953ECA" w:rsidRDefault="008D4220" w:rsidP="008D4220">
            <w:pPr>
              <w:jc w:val="both"/>
              <w:rPr>
                <w:rFonts w:cstheme="minorHAnsi"/>
                <w:sz w:val="18"/>
                <w:szCs w:val="18"/>
              </w:rPr>
            </w:pPr>
            <w:r w:rsidRPr="00222F36">
              <w:rPr>
                <w:rFonts w:cstheme="minorHAnsi"/>
                <w:sz w:val="18"/>
                <w:szCs w:val="18"/>
              </w:rPr>
              <w:t xml:space="preserve">Program nakłada na operatorów telekomunikacyjnych obowiązku pogodzenia zachowania wartości informacyjnej zbioru danych i ich potencjału dla ponownego wykorzystywania z zapewnieniem ochrony prywatności. Konieczność zapewnienia ochrony danych osobowych nie powinna stać na przeszkodzie  otwieraniu danych. Natomiast proces otwierania danych powinien odbywać się z uwzględnieniem przepisów o ochronie danych osobowych. Operatorzy mieliby odpowiadać za stosowanie technik </w:t>
            </w:r>
            <w:proofErr w:type="spellStart"/>
            <w:r w:rsidRPr="00222F36">
              <w:rPr>
                <w:rFonts w:cstheme="minorHAnsi"/>
                <w:sz w:val="18"/>
                <w:szCs w:val="18"/>
              </w:rPr>
              <w:t>anonimizacji</w:t>
            </w:r>
            <w:proofErr w:type="spellEnd"/>
            <w:r w:rsidRPr="00222F36">
              <w:rPr>
                <w:rFonts w:cstheme="minorHAnsi"/>
                <w:sz w:val="18"/>
                <w:szCs w:val="18"/>
              </w:rPr>
              <w:t xml:space="preserve"> i </w:t>
            </w:r>
            <w:proofErr w:type="spellStart"/>
            <w:r w:rsidRPr="00222F36">
              <w:rPr>
                <w:rFonts w:cstheme="minorHAnsi"/>
                <w:sz w:val="18"/>
                <w:szCs w:val="18"/>
              </w:rPr>
              <w:t>pseudonimizacji</w:t>
            </w:r>
            <w:proofErr w:type="spellEnd"/>
            <w:r w:rsidRPr="00222F36">
              <w:rPr>
                <w:rFonts w:cstheme="minorHAnsi"/>
                <w:sz w:val="18"/>
                <w:szCs w:val="18"/>
              </w:rPr>
              <w:t xml:space="preserve"> danych osobowych, a także co do </w:t>
            </w:r>
            <w:r w:rsidRPr="00953ECA">
              <w:rPr>
                <w:rFonts w:cstheme="minorHAnsi"/>
                <w:sz w:val="18"/>
                <w:szCs w:val="18"/>
              </w:rPr>
              <w:t>zasady za stosowanie się do przepisów RODO, żeby pogodzić prywatności osób fizycznych i prawa do ponownego wykorzystywania danych.</w:t>
            </w:r>
          </w:p>
          <w:p w14:paraId="42868C0E" w14:textId="77777777" w:rsidR="008D4220" w:rsidRPr="00222F36" w:rsidRDefault="008D4220" w:rsidP="008D4220">
            <w:pPr>
              <w:jc w:val="both"/>
              <w:rPr>
                <w:rFonts w:cstheme="minorHAnsi"/>
                <w:sz w:val="18"/>
                <w:szCs w:val="18"/>
              </w:rPr>
            </w:pPr>
            <w:r w:rsidRPr="00953ECA">
              <w:rPr>
                <w:rFonts w:cstheme="minorHAnsi"/>
                <w:sz w:val="18"/>
                <w:szCs w:val="18"/>
              </w:rPr>
              <w:t>W związku z tym Izba postuluje o wprowadzenie zobowiązania dla PUODO do określenia zasad przygotowania zbiorów danych do ich ponownego wykorzystywania i nie pozostawianie po stronie administratorów danych odpowiedzialności za wypracowanie tych zasad. W ocenie Izby przyczyni się to do większej otwartości administratorów (w tym operatorów telekomunikacyjnych) na realizację procesu otwierania danych.</w:t>
            </w:r>
          </w:p>
        </w:tc>
        <w:tc>
          <w:tcPr>
            <w:tcW w:w="3402" w:type="dxa"/>
          </w:tcPr>
          <w:p w14:paraId="3EB7C9C1" w14:textId="77777777" w:rsidR="00930DAC" w:rsidRDefault="00930DAC" w:rsidP="008D4220">
            <w:pPr>
              <w:tabs>
                <w:tab w:val="left" w:pos="2070"/>
              </w:tabs>
              <w:rPr>
                <w:rFonts w:cstheme="minorHAnsi"/>
                <w:b/>
                <w:sz w:val="18"/>
                <w:szCs w:val="18"/>
              </w:rPr>
            </w:pPr>
            <w:r>
              <w:rPr>
                <w:rFonts w:cstheme="minorHAnsi"/>
                <w:b/>
                <w:sz w:val="18"/>
                <w:szCs w:val="18"/>
              </w:rPr>
              <w:t xml:space="preserve">Wyjaśnienie. </w:t>
            </w:r>
          </w:p>
          <w:p w14:paraId="2BC3D4B2" w14:textId="408BD2C5" w:rsidR="008D24B3" w:rsidRPr="00316FE1" w:rsidRDefault="008D4220" w:rsidP="008D4220">
            <w:pPr>
              <w:tabs>
                <w:tab w:val="left" w:pos="2070"/>
              </w:tabs>
              <w:rPr>
                <w:rFonts w:cstheme="minorHAnsi"/>
                <w:sz w:val="18"/>
                <w:szCs w:val="18"/>
              </w:rPr>
            </w:pPr>
            <w:r w:rsidRPr="00316FE1">
              <w:rPr>
                <w:rFonts w:cstheme="minorHAnsi"/>
                <w:sz w:val="18"/>
                <w:szCs w:val="18"/>
              </w:rPr>
              <w:t xml:space="preserve">Poza </w:t>
            </w:r>
            <w:r w:rsidR="008D24B3" w:rsidRPr="00316FE1">
              <w:rPr>
                <w:rFonts w:cstheme="minorHAnsi"/>
                <w:sz w:val="18"/>
                <w:szCs w:val="18"/>
              </w:rPr>
              <w:t>właściwością</w:t>
            </w:r>
            <w:r w:rsidRPr="00316FE1">
              <w:rPr>
                <w:rFonts w:cstheme="minorHAnsi"/>
                <w:sz w:val="18"/>
                <w:szCs w:val="18"/>
              </w:rPr>
              <w:t xml:space="preserve"> </w:t>
            </w:r>
            <w:r w:rsidR="008E1F35" w:rsidRPr="00316FE1">
              <w:rPr>
                <w:rFonts w:cstheme="minorHAnsi"/>
                <w:sz w:val="18"/>
                <w:szCs w:val="18"/>
              </w:rPr>
              <w:t>P</w:t>
            </w:r>
            <w:r w:rsidRPr="00316FE1">
              <w:rPr>
                <w:rFonts w:cstheme="minorHAnsi"/>
                <w:sz w:val="18"/>
                <w:szCs w:val="18"/>
              </w:rPr>
              <w:t xml:space="preserve">rogramu. </w:t>
            </w:r>
          </w:p>
          <w:p w14:paraId="12C37381" w14:textId="465440C0" w:rsidR="008D4220" w:rsidRPr="00222F36" w:rsidRDefault="00953ECA" w:rsidP="00B774EE">
            <w:pPr>
              <w:tabs>
                <w:tab w:val="left" w:pos="2070"/>
              </w:tabs>
              <w:rPr>
                <w:rFonts w:cstheme="minorHAnsi"/>
                <w:sz w:val="18"/>
                <w:szCs w:val="18"/>
              </w:rPr>
            </w:pPr>
            <w:r w:rsidRPr="00316FE1">
              <w:rPr>
                <w:rFonts w:cstheme="minorHAnsi"/>
                <w:sz w:val="18"/>
                <w:szCs w:val="18"/>
              </w:rPr>
              <w:t xml:space="preserve">Kwestie poruszone w </w:t>
            </w:r>
            <w:r w:rsidR="00B774EE" w:rsidRPr="00316FE1">
              <w:rPr>
                <w:rFonts w:cstheme="minorHAnsi"/>
                <w:sz w:val="18"/>
                <w:szCs w:val="18"/>
              </w:rPr>
              <w:t>uwadze</w:t>
            </w:r>
            <w:r w:rsidRPr="00316FE1">
              <w:rPr>
                <w:rFonts w:cstheme="minorHAnsi"/>
                <w:sz w:val="18"/>
                <w:szCs w:val="18"/>
              </w:rPr>
              <w:t xml:space="preserve"> dotyczą </w:t>
            </w:r>
            <w:r w:rsidR="008D4220" w:rsidRPr="00316FE1">
              <w:rPr>
                <w:rFonts w:cstheme="minorHAnsi"/>
                <w:sz w:val="18"/>
                <w:szCs w:val="18"/>
              </w:rPr>
              <w:t>regulacji ustawowych</w:t>
            </w:r>
            <w:r w:rsidR="008D4220" w:rsidRPr="00953ECA">
              <w:rPr>
                <w:rFonts w:cstheme="minorHAnsi"/>
                <w:sz w:val="18"/>
                <w:szCs w:val="18"/>
              </w:rPr>
              <w:t>.</w:t>
            </w:r>
            <w:r w:rsidR="008D4220">
              <w:rPr>
                <w:rFonts w:cstheme="minorHAnsi"/>
                <w:sz w:val="18"/>
                <w:szCs w:val="18"/>
              </w:rPr>
              <w:t xml:space="preserve"> </w:t>
            </w:r>
          </w:p>
        </w:tc>
      </w:tr>
      <w:tr w:rsidR="008D4220" w:rsidRPr="00222F36" w14:paraId="412B9826" w14:textId="77777777" w:rsidTr="0011074D">
        <w:trPr>
          <w:trHeight w:val="131"/>
        </w:trPr>
        <w:tc>
          <w:tcPr>
            <w:tcW w:w="455" w:type="dxa"/>
          </w:tcPr>
          <w:p w14:paraId="0B6B8CBB" w14:textId="77777777" w:rsidR="008D4220" w:rsidRPr="00222F36" w:rsidRDefault="00C52DBF" w:rsidP="008D4220">
            <w:pPr>
              <w:rPr>
                <w:rFonts w:cstheme="minorHAnsi"/>
                <w:sz w:val="18"/>
                <w:szCs w:val="18"/>
              </w:rPr>
            </w:pPr>
            <w:r>
              <w:rPr>
                <w:rFonts w:cstheme="minorHAnsi"/>
                <w:sz w:val="18"/>
                <w:szCs w:val="18"/>
              </w:rPr>
              <w:t>42</w:t>
            </w:r>
          </w:p>
        </w:tc>
        <w:tc>
          <w:tcPr>
            <w:tcW w:w="1667" w:type="dxa"/>
          </w:tcPr>
          <w:p w14:paraId="38028A05" w14:textId="77777777" w:rsidR="008D4220" w:rsidRPr="00222F36" w:rsidRDefault="008D4220" w:rsidP="008D4220">
            <w:pPr>
              <w:rPr>
                <w:rFonts w:cstheme="minorHAnsi"/>
                <w:b/>
                <w:sz w:val="18"/>
                <w:szCs w:val="18"/>
              </w:rPr>
            </w:pPr>
            <w:r w:rsidRPr="00222F36">
              <w:rPr>
                <w:rFonts w:cstheme="minorHAnsi"/>
                <w:b/>
                <w:bCs/>
                <w:color w:val="000000"/>
                <w:sz w:val="18"/>
                <w:szCs w:val="18"/>
              </w:rPr>
              <w:t>Polska Izba Informatyki i Telekomunikacji</w:t>
            </w:r>
          </w:p>
          <w:p w14:paraId="5475C279" w14:textId="77777777" w:rsidR="008D4220" w:rsidRPr="00222F36" w:rsidRDefault="008D4220" w:rsidP="008D4220">
            <w:pPr>
              <w:rPr>
                <w:rFonts w:cstheme="minorHAnsi"/>
                <w:b/>
                <w:bCs/>
                <w:color w:val="000000"/>
                <w:sz w:val="18"/>
                <w:szCs w:val="18"/>
              </w:rPr>
            </w:pPr>
          </w:p>
        </w:tc>
        <w:tc>
          <w:tcPr>
            <w:tcW w:w="1417" w:type="dxa"/>
          </w:tcPr>
          <w:p w14:paraId="44B281EF" w14:textId="77777777" w:rsidR="008D4220" w:rsidRPr="00222F36" w:rsidRDefault="008D4220" w:rsidP="008D4220">
            <w:pPr>
              <w:rPr>
                <w:rFonts w:cstheme="minorHAnsi"/>
                <w:sz w:val="18"/>
                <w:szCs w:val="18"/>
              </w:rPr>
            </w:pPr>
          </w:p>
        </w:tc>
        <w:tc>
          <w:tcPr>
            <w:tcW w:w="6379" w:type="dxa"/>
          </w:tcPr>
          <w:p w14:paraId="0F2F8FD5" w14:textId="77777777" w:rsidR="008D4220" w:rsidRPr="00D2036C" w:rsidRDefault="008D4220" w:rsidP="008D4220">
            <w:pPr>
              <w:jc w:val="both"/>
              <w:rPr>
                <w:rFonts w:cstheme="minorHAnsi"/>
                <w:bCs/>
                <w:sz w:val="18"/>
                <w:szCs w:val="18"/>
              </w:rPr>
            </w:pPr>
            <w:r w:rsidRPr="00D2036C">
              <w:rPr>
                <w:rFonts w:cstheme="minorHAnsi"/>
                <w:bCs/>
                <w:sz w:val="18"/>
                <w:szCs w:val="18"/>
              </w:rPr>
              <w:t>Uwaga dotycząca formatów plików (Załącznik nr 2, punkt 2.6).</w:t>
            </w:r>
          </w:p>
          <w:p w14:paraId="2EADA856" w14:textId="77777777" w:rsidR="008D4220" w:rsidRPr="00D2036C" w:rsidRDefault="008D4220" w:rsidP="008D4220">
            <w:pPr>
              <w:jc w:val="both"/>
              <w:rPr>
                <w:rFonts w:cstheme="minorHAnsi"/>
                <w:bCs/>
                <w:sz w:val="18"/>
                <w:szCs w:val="18"/>
              </w:rPr>
            </w:pPr>
            <w:r w:rsidRPr="00D2036C">
              <w:rPr>
                <w:rFonts w:cstheme="minorHAnsi"/>
                <w:bCs/>
                <w:sz w:val="18"/>
                <w:szCs w:val="18"/>
              </w:rPr>
              <w:t xml:space="preserve">Jest: </w:t>
            </w:r>
          </w:p>
          <w:p w14:paraId="571FA96E" w14:textId="77777777" w:rsidR="008D4220" w:rsidRPr="00304209" w:rsidRDefault="008D4220" w:rsidP="008D4220">
            <w:pPr>
              <w:jc w:val="both"/>
              <w:rPr>
                <w:rFonts w:cstheme="minorHAnsi"/>
                <w:sz w:val="18"/>
                <w:szCs w:val="18"/>
              </w:rPr>
            </w:pPr>
            <w:r w:rsidRPr="00304209">
              <w:rPr>
                <w:rFonts w:cstheme="minorHAnsi"/>
                <w:sz w:val="18"/>
                <w:szCs w:val="18"/>
              </w:rPr>
              <w:t>2.6.       Formaty z rodziny Office Open XML (XLSX, DOCX)</w:t>
            </w:r>
          </w:p>
          <w:p w14:paraId="74B3D805" w14:textId="77777777" w:rsidR="008D4220" w:rsidRPr="00304209" w:rsidRDefault="008D4220" w:rsidP="008D4220">
            <w:pPr>
              <w:jc w:val="both"/>
              <w:rPr>
                <w:rFonts w:cstheme="minorHAnsi"/>
                <w:sz w:val="18"/>
                <w:szCs w:val="18"/>
              </w:rPr>
            </w:pPr>
            <w:r w:rsidRPr="00304209">
              <w:rPr>
                <w:rFonts w:cstheme="minorHAnsi"/>
                <w:sz w:val="18"/>
                <w:szCs w:val="18"/>
              </w:rPr>
              <w:t>Formaty Office Open XML to otwarte formaty udostępniania dokumentów (DOCX) i ustrukturyzowanych danych (XLSX). Jednakże ze względów technicznych, formaty te nie są zalecane jako formaty udostępniania otwartych danych powyżej poziomu 2, o którym mowa w Programie. Możliwe jest przetworzenie zasobów do postaci zgodnej z wyższymi poziomami otwartości przy użyciu dostępnych na rynku narzędzi do konwersji danych.</w:t>
            </w:r>
          </w:p>
          <w:p w14:paraId="327329B5" w14:textId="77777777" w:rsidR="008D4220" w:rsidRPr="00D2036C" w:rsidRDefault="008D4220" w:rsidP="008D4220">
            <w:pPr>
              <w:jc w:val="both"/>
              <w:rPr>
                <w:rFonts w:cstheme="minorHAnsi"/>
                <w:bCs/>
                <w:sz w:val="18"/>
                <w:szCs w:val="18"/>
              </w:rPr>
            </w:pPr>
            <w:r w:rsidRPr="00D2036C">
              <w:rPr>
                <w:rFonts w:cstheme="minorHAnsi"/>
                <w:bCs/>
                <w:sz w:val="18"/>
                <w:szCs w:val="18"/>
              </w:rPr>
              <w:t xml:space="preserve">Propozycja: </w:t>
            </w:r>
          </w:p>
          <w:p w14:paraId="0713E231" w14:textId="77777777" w:rsidR="008D4220" w:rsidRPr="00304209" w:rsidRDefault="008D4220" w:rsidP="008D4220">
            <w:pPr>
              <w:jc w:val="both"/>
              <w:rPr>
                <w:rFonts w:cstheme="minorHAnsi"/>
                <w:sz w:val="18"/>
                <w:szCs w:val="18"/>
              </w:rPr>
            </w:pPr>
            <w:r w:rsidRPr="00304209">
              <w:rPr>
                <w:rFonts w:cstheme="minorHAnsi"/>
                <w:sz w:val="18"/>
                <w:szCs w:val="18"/>
              </w:rPr>
              <w:t>2.6.       Formaty z rodziny Office Open XML (XLSX, DOCX)</w:t>
            </w:r>
          </w:p>
          <w:p w14:paraId="20D938AF" w14:textId="77777777" w:rsidR="008D4220" w:rsidRPr="00304209" w:rsidRDefault="008D4220" w:rsidP="008D4220">
            <w:pPr>
              <w:jc w:val="both"/>
              <w:rPr>
                <w:rFonts w:cstheme="minorHAnsi"/>
                <w:sz w:val="18"/>
                <w:szCs w:val="18"/>
              </w:rPr>
            </w:pPr>
            <w:r w:rsidRPr="00304209">
              <w:rPr>
                <w:rFonts w:cstheme="minorHAnsi"/>
                <w:sz w:val="18"/>
                <w:szCs w:val="18"/>
              </w:rPr>
              <w:t>Formaty Office Open XML to otwarte formaty udostępniania dokumentów (DOCX) i ustrukturyzowanych danych (XLSX). Jednakże ze względów technicznych, formaty te nie są zalecane jako formaty udostępniania otwartych danych powyżej poziomu 3, o którym mowa w Programie. Możliwe jest przetworzenie zasobów do postaci zgodnej z wyższymi poziomami otwartości przy użyciu dostępnych na rynku narzędzi do konwersji danych.</w:t>
            </w:r>
          </w:p>
          <w:p w14:paraId="486064F8" w14:textId="77777777" w:rsidR="008D4220" w:rsidRPr="00D2036C" w:rsidRDefault="008D4220" w:rsidP="008D4220">
            <w:pPr>
              <w:jc w:val="both"/>
              <w:rPr>
                <w:rFonts w:cstheme="minorHAnsi"/>
                <w:sz w:val="18"/>
                <w:szCs w:val="18"/>
              </w:rPr>
            </w:pPr>
            <w:r w:rsidRPr="00D2036C">
              <w:rPr>
                <w:rFonts w:cstheme="minorHAnsi"/>
                <w:sz w:val="18"/>
                <w:szCs w:val="18"/>
              </w:rPr>
              <w:t xml:space="preserve">Uzasadnienie: </w:t>
            </w:r>
          </w:p>
          <w:p w14:paraId="350E5E4D" w14:textId="77777777" w:rsidR="008D4220" w:rsidRPr="00304209" w:rsidRDefault="008D4220" w:rsidP="008D4220">
            <w:pPr>
              <w:pStyle w:val="Akapitzlist"/>
              <w:numPr>
                <w:ilvl w:val="0"/>
                <w:numId w:val="23"/>
              </w:numPr>
              <w:ind w:left="425" w:hanging="425"/>
              <w:contextualSpacing w:val="0"/>
              <w:jc w:val="both"/>
              <w:rPr>
                <w:rFonts w:asciiTheme="minorHAnsi" w:hAnsiTheme="minorHAnsi" w:cstheme="minorHAnsi"/>
                <w:sz w:val="18"/>
                <w:szCs w:val="18"/>
              </w:rPr>
            </w:pPr>
            <w:r w:rsidRPr="00304209">
              <w:rPr>
                <w:rFonts w:asciiTheme="minorHAnsi" w:hAnsiTheme="minorHAnsi" w:cstheme="minorHAnsi"/>
                <w:sz w:val="18"/>
                <w:szCs w:val="18"/>
              </w:rPr>
              <w:t xml:space="preserve">Nie widać powodu, by format </w:t>
            </w:r>
            <w:proofErr w:type="spellStart"/>
            <w:r w:rsidRPr="00304209">
              <w:rPr>
                <w:rFonts w:asciiTheme="minorHAnsi" w:hAnsiTheme="minorHAnsi" w:cstheme="minorHAnsi"/>
                <w:sz w:val="18"/>
                <w:szCs w:val="18"/>
              </w:rPr>
              <w:t>OpenXML</w:t>
            </w:r>
            <w:proofErr w:type="spellEnd"/>
            <w:r w:rsidRPr="00304209">
              <w:rPr>
                <w:rFonts w:asciiTheme="minorHAnsi" w:hAnsiTheme="minorHAnsi" w:cstheme="minorHAnsi"/>
                <w:sz w:val="18"/>
                <w:szCs w:val="18"/>
              </w:rPr>
              <w:t xml:space="preserve"> (ISO 29500, standard ogłoszony w grudniu 2006, ostatnio modyfikowany w październiku 2016) traktować w inny sposób, niż format ODS (ISO 26300, standard ogłoszony w maju 2005, ostatnio modyfikowany we wrześniu 2011) opisany w punkcie 2.9 w tym samym Załączniku. Oba formaty to otwarte standardy, oba bazujące na XML. </w:t>
            </w:r>
            <w:r w:rsidRPr="00304209">
              <w:rPr>
                <w:rFonts w:asciiTheme="minorHAnsi" w:hAnsiTheme="minorHAnsi" w:cstheme="minorHAnsi"/>
                <w:sz w:val="18"/>
                <w:szCs w:val="18"/>
              </w:rPr>
              <w:lastRenderedPageBreak/>
              <w:t>Wskazanie zdecydowanie popularniejszego, ciągle rozwijanego i w identycznym stopniu otwartego formatu na niższym poziomie dostępności wydaje się nieuzasadnione.</w:t>
            </w:r>
          </w:p>
          <w:p w14:paraId="03449282" w14:textId="77777777" w:rsidR="008D4220" w:rsidRPr="00304209" w:rsidRDefault="008D4220" w:rsidP="008D4220">
            <w:pPr>
              <w:pStyle w:val="Akapitzlist"/>
              <w:numPr>
                <w:ilvl w:val="0"/>
                <w:numId w:val="23"/>
              </w:numPr>
              <w:ind w:left="426" w:hanging="426"/>
              <w:contextualSpacing w:val="0"/>
              <w:jc w:val="both"/>
              <w:rPr>
                <w:rFonts w:asciiTheme="minorHAnsi" w:hAnsiTheme="minorHAnsi" w:cstheme="minorHAnsi"/>
                <w:sz w:val="18"/>
                <w:szCs w:val="18"/>
              </w:rPr>
            </w:pPr>
            <w:r w:rsidRPr="00304209">
              <w:rPr>
                <w:rFonts w:asciiTheme="minorHAnsi" w:hAnsiTheme="minorHAnsi" w:cstheme="minorHAnsi"/>
                <w:sz w:val="18"/>
                <w:szCs w:val="18"/>
              </w:rPr>
              <w:t>Na stronie 21 podane są wyniki ankiety związane z formatami danych:</w:t>
            </w:r>
          </w:p>
          <w:p w14:paraId="78B5333B" w14:textId="77777777" w:rsidR="008D4220" w:rsidRPr="00304209" w:rsidRDefault="008D4220" w:rsidP="008D4220">
            <w:pPr>
              <w:pStyle w:val="Akapitzlist"/>
              <w:ind w:left="0"/>
              <w:contextualSpacing w:val="0"/>
              <w:jc w:val="both"/>
              <w:rPr>
                <w:rFonts w:asciiTheme="minorHAnsi" w:hAnsiTheme="minorHAnsi" w:cstheme="minorHAnsi"/>
                <w:sz w:val="18"/>
                <w:szCs w:val="18"/>
              </w:rPr>
            </w:pPr>
            <w:r w:rsidRPr="00304209">
              <w:rPr>
                <w:rFonts w:asciiTheme="minorHAnsi" w:hAnsiTheme="minorHAnsi" w:cstheme="minorHAnsi"/>
                <w:sz w:val="18"/>
                <w:szCs w:val="18"/>
              </w:rPr>
              <w:t xml:space="preserve"> W odpowiedzi na pytanie o formaty danych: za najbardziej przydatne formaty danych, użytkownicy uznają CSV, XLSX, XLS oraz PDF. Około jednej trzeciej badanych wskazało na formaty: JSON oraz XML. Z kolei ponad jedna czwarta wymieniła jako przydatne formaty: DOC, DOCX  oraz JPEG, PNG. Ponad jedną dziesiątą wskazań  uzyskał format HTML. Inne wskazane formaty to GML, SWDE, SHP, TIFF. </w:t>
            </w:r>
          </w:p>
          <w:p w14:paraId="5A7B4C81" w14:textId="77777777" w:rsidR="008D4220" w:rsidRPr="00304209" w:rsidRDefault="008D4220" w:rsidP="008D4220">
            <w:pPr>
              <w:pStyle w:val="Akapitzlist"/>
              <w:ind w:left="0"/>
              <w:contextualSpacing w:val="0"/>
              <w:jc w:val="both"/>
              <w:rPr>
                <w:rFonts w:asciiTheme="minorHAnsi" w:hAnsiTheme="minorHAnsi" w:cstheme="minorHAnsi"/>
                <w:sz w:val="18"/>
                <w:szCs w:val="18"/>
              </w:rPr>
            </w:pPr>
            <w:r w:rsidRPr="00304209">
              <w:rPr>
                <w:rFonts w:asciiTheme="minorHAnsi" w:hAnsiTheme="minorHAnsi" w:cstheme="minorHAnsi"/>
                <w:sz w:val="18"/>
                <w:szCs w:val="18"/>
              </w:rPr>
              <w:t xml:space="preserve">Jak widać pliki w formacie </w:t>
            </w:r>
            <w:proofErr w:type="spellStart"/>
            <w:r w:rsidRPr="00304209">
              <w:rPr>
                <w:rFonts w:asciiTheme="minorHAnsi" w:hAnsiTheme="minorHAnsi" w:cstheme="minorHAnsi"/>
                <w:sz w:val="18"/>
                <w:szCs w:val="18"/>
              </w:rPr>
              <w:t>OpenXML</w:t>
            </w:r>
            <w:proofErr w:type="spellEnd"/>
            <w:r w:rsidRPr="00304209">
              <w:rPr>
                <w:rFonts w:asciiTheme="minorHAnsi" w:hAnsiTheme="minorHAnsi" w:cstheme="minorHAnsi"/>
                <w:sz w:val="18"/>
                <w:szCs w:val="18"/>
              </w:rPr>
              <w:t xml:space="preserve"> (XLSX, DOCX) znajdują się wśród najbardziej przydatnych, natomiast nie został wymieniony ODS. Dlatego należy zrównać oba standardy co do możliwości zastosowania.</w:t>
            </w:r>
          </w:p>
        </w:tc>
        <w:tc>
          <w:tcPr>
            <w:tcW w:w="3402" w:type="dxa"/>
          </w:tcPr>
          <w:p w14:paraId="4732DB30" w14:textId="77777777" w:rsidR="008D24B3" w:rsidRPr="008D24B3" w:rsidRDefault="008D24B3" w:rsidP="008D4220">
            <w:pPr>
              <w:tabs>
                <w:tab w:val="left" w:pos="2070"/>
              </w:tabs>
              <w:rPr>
                <w:rFonts w:cstheme="minorHAnsi"/>
                <w:b/>
                <w:sz w:val="18"/>
                <w:szCs w:val="18"/>
              </w:rPr>
            </w:pPr>
            <w:r w:rsidRPr="008D24B3">
              <w:rPr>
                <w:rFonts w:cstheme="minorHAnsi"/>
                <w:b/>
                <w:sz w:val="18"/>
                <w:szCs w:val="18"/>
              </w:rPr>
              <w:lastRenderedPageBreak/>
              <w:t xml:space="preserve">Uwaga </w:t>
            </w:r>
            <w:r w:rsidR="00930DAC">
              <w:rPr>
                <w:rFonts w:cstheme="minorHAnsi"/>
                <w:b/>
                <w:sz w:val="18"/>
                <w:szCs w:val="18"/>
              </w:rPr>
              <w:t>nieuwzględniona</w:t>
            </w:r>
            <w:r w:rsidRPr="008D24B3">
              <w:rPr>
                <w:rFonts w:cstheme="minorHAnsi"/>
                <w:b/>
                <w:sz w:val="18"/>
                <w:szCs w:val="18"/>
              </w:rPr>
              <w:t>.</w:t>
            </w:r>
          </w:p>
          <w:p w14:paraId="050F909D" w14:textId="3CC5F84D" w:rsidR="0028107E" w:rsidRPr="00222F36" w:rsidRDefault="008D4220" w:rsidP="0028107E">
            <w:pPr>
              <w:tabs>
                <w:tab w:val="left" w:pos="2070"/>
              </w:tabs>
              <w:rPr>
                <w:rFonts w:cstheme="minorHAnsi"/>
                <w:sz w:val="18"/>
                <w:szCs w:val="18"/>
              </w:rPr>
            </w:pPr>
            <w:r>
              <w:rPr>
                <w:rFonts w:cstheme="minorHAnsi"/>
                <w:sz w:val="18"/>
                <w:szCs w:val="18"/>
              </w:rPr>
              <w:t xml:space="preserve">Analiza </w:t>
            </w:r>
            <w:r w:rsidR="0028107E">
              <w:rPr>
                <w:rFonts w:cstheme="minorHAnsi"/>
                <w:sz w:val="18"/>
                <w:szCs w:val="18"/>
              </w:rPr>
              <w:t xml:space="preserve"> europejskich </w:t>
            </w:r>
            <w:r>
              <w:rPr>
                <w:rFonts w:cstheme="minorHAnsi"/>
                <w:sz w:val="18"/>
                <w:szCs w:val="18"/>
              </w:rPr>
              <w:t xml:space="preserve">portali </w:t>
            </w:r>
            <w:r w:rsidR="0028107E">
              <w:rPr>
                <w:rFonts w:cstheme="minorHAnsi"/>
                <w:sz w:val="18"/>
                <w:szCs w:val="18"/>
              </w:rPr>
              <w:t xml:space="preserve">otwartych </w:t>
            </w:r>
            <w:r w:rsidR="00B774EE">
              <w:rPr>
                <w:rFonts w:cstheme="minorHAnsi"/>
                <w:sz w:val="18"/>
                <w:szCs w:val="18"/>
              </w:rPr>
              <w:t>danych wskazuje, iż przedmiotowe</w:t>
            </w:r>
            <w:r w:rsidR="0028107E">
              <w:rPr>
                <w:rFonts w:cstheme="minorHAnsi"/>
                <w:sz w:val="18"/>
                <w:szCs w:val="18"/>
              </w:rPr>
              <w:t xml:space="preserve"> format</w:t>
            </w:r>
            <w:r w:rsidR="00B774EE">
              <w:rPr>
                <w:rFonts w:cstheme="minorHAnsi"/>
                <w:sz w:val="18"/>
                <w:szCs w:val="18"/>
              </w:rPr>
              <w:t>y</w:t>
            </w:r>
            <w:r w:rsidR="0028107E">
              <w:rPr>
                <w:rFonts w:cstheme="minorHAnsi"/>
                <w:sz w:val="18"/>
                <w:szCs w:val="18"/>
              </w:rPr>
              <w:t xml:space="preserve"> zakwalifikowano do 2 poziomu otwartości danych </w:t>
            </w:r>
            <w:r w:rsidR="0028107E" w:rsidRPr="0028107E">
              <w:rPr>
                <w:rFonts w:cstheme="minorHAnsi"/>
                <w:sz w:val="18"/>
                <w:szCs w:val="18"/>
              </w:rPr>
              <w:t>(np. Irlandia, Portugalia).</w:t>
            </w:r>
          </w:p>
        </w:tc>
      </w:tr>
      <w:tr w:rsidR="008D4220" w:rsidRPr="00222F36" w14:paraId="6A8FA2FA" w14:textId="77777777" w:rsidTr="0011074D">
        <w:trPr>
          <w:trHeight w:val="131"/>
        </w:trPr>
        <w:tc>
          <w:tcPr>
            <w:tcW w:w="455" w:type="dxa"/>
          </w:tcPr>
          <w:p w14:paraId="4078BDBA" w14:textId="77777777" w:rsidR="008D4220" w:rsidRPr="00222F36" w:rsidRDefault="00C52DBF" w:rsidP="008D4220">
            <w:pPr>
              <w:rPr>
                <w:rFonts w:cstheme="minorHAnsi"/>
                <w:sz w:val="18"/>
                <w:szCs w:val="18"/>
              </w:rPr>
            </w:pPr>
            <w:r>
              <w:rPr>
                <w:rFonts w:cstheme="minorHAnsi"/>
                <w:sz w:val="18"/>
                <w:szCs w:val="18"/>
              </w:rPr>
              <w:lastRenderedPageBreak/>
              <w:t>43</w:t>
            </w:r>
          </w:p>
        </w:tc>
        <w:tc>
          <w:tcPr>
            <w:tcW w:w="1667" w:type="dxa"/>
          </w:tcPr>
          <w:p w14:paraId="73134CD4" w14:textId="77777777" w:rsidR="008D4220" w:rsidRPr="00222F36" w:rsidRDefault="008D4220" w:rsidP="008D4220">
            <w:pPr>
              <w:rPr>
                <w:rFonts w:cstheme="minorHAnsi"/>
                <w:b/>
                <w:bCs/>
                <w:color w:val="000000"/>
                <w:sz w:val="18"/>
                <w:szCs w:val="18"/>
              </w:rPr>
            </w:pPr>
            <w:r w:rsidRPr="00222F36">
              <w:rPr>
                <w:rFonts w:cstheme="minorHAnsi"/>
                <w:b/>
                <w:sz w:val="18"/>
                <w:szCs w:val="18"/>
              </w:rPr>
              <w:t>Polska Izba Książki</w:t>
            </w:r>
          </w:p>
        </w:tc>
        <w:tc>
          <w:tcPr>
            <w:tcW w:w="1417" w:type="dxa"/>
          </w:tcPr>
          <w:p w14:paraId="46774D10" w14:textId="77777777" w:rsidR="008D4220" w:rsidRPr="00222F36" w:rsidRDefault="008D4220" w:rsidP="008D4220">
            <w:pPr>
              <w:rPr>
                <w:rFonts w:cstheme="minorHAnsi"/>
                <w:sz w:val="18"/>
                <w:szCs w:val="18"/>
              </w:rPr>
            </w:pPr>
            <w:r w:rsidRPr="00222F36">
              <w:rPr>
                <w:rFonts w:cstheme="minorHAnsi"/>
                <w:sz w:val="18"/>
                <w:szCs w:val="18"/>
              </w:rPr>
              <w:t>Projekt POD</w:t>
            </w:r>
          </w:p>
        </w:tc>
        <w:tc>
          <w:tcPr>
            <w:tcW w:w="6379" w:type="dxa"/>
          </w:tcPr>
          <w:p w14:paraId="69D435F4" w14:textId="77777777" w:rsidR="008D4220" w:rsidRPr="00304209" w:rsidRDefault="008D4220" w:rsidP="008D4220">
            <w:pPr>
              <w:jc w:val="both"/>
              <w:rPr>
                <w:rFonts w:cstheme="minorHAnsi"/>
                <w:sz w:val="18"/>
                <w:szCs w:val="18"/>
              </w:rPr>
            </w:pPr>
            <w:r w:rsidRPr="00304209">
              <w:rPr>
                <w:rFonts w:cstheme="minorHAnsi"/>
                <w:sz w:val="18"/>
                <w:szCs w:val="18"/>
              </w:rPr>
              <w:t xml:space="preserve">Reprezentując podmioty działające w obszarze branży kreatywnej, uważamy, że przede wszystkim należy skoncentrować się w toku wdrażania nowych rozwiązań na zapewnieniu odpowiedniej ochrony autorsko-prawnej twórcom, co w projektowanej uchwale zdaje się nie być priorytetem. Zawarte w pkt. 5 normy dotyczące tzw. </w:t>
            </w:r>
            <w:r w:rsidRPr="00304209">
              <w:rPr>
                <w:rFonts w:cstheme="minorHAnsi"/>
                <w:i/>
                <w:sz w:val="18"/>
                <w:szCs w:val="18"/>
              </w:rPr>
              <w:t>zasady otwartości domyślnej</w:t>
            </w:r>
            <w:r w:rsidRPr="00304209">
              <w:rPr>
                <w:rFonts w:cstheme="minorHAnsi"/>
                <w:sz w:val="18"/>
                <w:szCs w:val="18"/>
              </w:rPr>
              <w:t>, niejako przedkłada interesy administracji publicznej ponad interesy wynikające z własności intelektualnej twórców, co w naszej ocenie może stanowić niebezpieczeństwo nadużyć i w tym zakresie powinno się uchwałę uzupełnić o stosowne środki ochronne dla twórców.</w:t>
            </w:r>
          </w:p>
        </w:tc>
        <w:tc>
          <w:tcPr>
            <w:tcW w:w="3402" w:type="dxa"/>
          </w:tcPr>
          <w:p w14:paraId="0D26B500" w14:textId="77777777" w:rsidR="00E430CF" w:rsidRDefault="003F1C57" w:rsidP="008D4220">
            <w:pPr>
              <w:tabs>
                <w:tab w:val="left" w:pos="2070"/>
              </w:tabs>
              <w:rPr>
                <w:rFonts w:cstheme="minorHAnsi"/>
                <w:sz w:val="18"/>
                <w:szCs w:val="18"/>
              </w:rPr>
            </w:pPr>
            <w:r>
              <w:rPr>
                <w:rFonts w:cstheme="minorHAnsi"/>
                <w:b/>
                <w:sz w:val="18"/>
                <w:szCs w:val="18"/>
              </w:rPr>
              <w:t>W</w:t>
            </w:r>
            <w:r w:rsidRPr="003F1C57">
              <w:rPr>
                <w:rFonts w:cstheme="minorHAnsi"/>
                <w:b/>
                <w:sz w:val="18"/>
                <w:szCs w:val="18"/>
              </w:rPr>
              <w:t>yjaśnienie</w:t>
            </w:r>
            <w:r>
              <w:rPr>
                <w:rFonts w:cstheme="minorHAnsi"/>
                <w:sz w:val="18"/>
                <w:szCs w:val="18"/>
              </w:rPr>
              <w:t>.</w:t>
            </w:r>
          </w:p>
          <w:p w14:paraId="20FA6EEF" w14:textId="0FB65BA9" w:rsidR="008D4220" w:rsidRDefault="003F1C57" w:rsidP="008D4220">
            <w:pPr>
              <w:tabs>
                <w:tab w:val="left" w:pos="2070"/>
              </w:tabs>
              <w:rPr>
                <w:rFonts w:cstheme="minorHAnsi"/>
                <w:sz w:val="18"/>
                <w:szCs w:val="18"/>
              </w:rPr>
            </w:pPr>
            <w:r w:rsidRPr="00304209">
              <w:rPr>
                <w:rFonts w:cstheme="minorHAnsi"/>
                <w:sz w:val="18"/>
                <w:szCs w:val="18"/>
              </w:rPr>
              <w:t xml:space="preserve">Uchwała Rady Ministrów ma charakter wewnętrzny i obowiązuje tylko jednostki organizacyjnie podległe organowi wydającemu te akty. </w:t>
            </w:r>
            <w:r w:rsidR="008D4220" w:rsidRPr="00304209">
              <w:rPr>
                <w:rFonts w:cstheme="minorHAnsi"/>
                <w:sz w:val="18"/>
                <w:szCs w:val="18"/>
              </w:rPr>
              <w:t>Obowiązek stosowania regulacji</w:t>
            </w:r>
            <w:r w:rsidRPr="00304209">
              <w:rPr>
                <w:rFonts w:cstheme="minorHAnsi"/>
                <w:sz w:val="18"/>
                <w:szCs w:val="18"/>
              </w:rPr>
              <w:t xml:space="preserve"> POD </w:t>
            </w:r>
            <w:r w:rsidR="008D4220" w:rsidRPr="00304209">
              <w:rPr>
                <w:rFonts w:cstheme="minorHAnsi"/>
                <w:sz w:val="18"/>
                <w:szCs w:val="18"/>
              </w:rPr>
              <w:t xml:space="preserve"> jest skierowany do dysponentów danych administracji rządowej. Ewentualnie,  o ile</w:t>
            </w:r>
            <w:r w:rsidRPr="00304209">
              <w:rPr>
                <w:rFonts w:cstheme="minorHAnsi"/>
                <w:sz w:val="18"/>
                <w:szCs w:val="18"/>
              </w:rPr>
              <w:t xml:space="preserve"> to możliwe</w:t>
            </w:r>
            <w:r w:rsidR="008D4220" w:rsidRPr="00304209">
              <w:rPr>
                <w:rFonts w:cstheme="minorHAnsi"/>
                <w:sz w:val="18"/>
                <w:szCs w:val="18"/>
              </w:rPr>
              <w:t>,</w:t>
            </w:r>
            <w:r w:rsidRPr="00304209">
              <w:rPr>
                <w:rFonts w:cstheme="minorHAnsi"/>
                <w:sz w:val="18"/>
                <w:szCs w:val="18"/>
              </w:rPr>
              <w:t xml:space="preserve"> w realizacji POD mogą wziąć </w:t>
            </w:r>
            <w:r w:rsidR="008E1F35">
              <w:rPr>
                <w:rFonts w:cstheme="minorHAnsi"/>
                <w:sz w:val="18"/>
                <w:szCs w:val="18"/>
              </w:rPr>
              <w:t>udział</w:t>
            </w:r>
            <w:r w:rsidRPr="00304209">
              <w:rPr>
                <w:rFonts w:cstheme="minorHAnsi"/>
                <w:sz w:val="18"/>
                <w:szCs w:val="18"/>
              </w:rPr>
              <w:t xml:space="preserve"> inne podmioty. </w:t>
            </w:r>
            <w:r w:rsidR="008D4220" w:rsidRPr="00304209">
              <w:rPr>
                <w:rFonts w:cstheme="minorHAnsi"/>
                <w:sz w:val="18"/>
                <w:szCs w:val="18"/>
              </w:rPr>
              <w:t>Mając na uwadze tak ważną kwestię</w:t>
            </w:r>
            <w:r w:rsidR="008E1F35">
              <w:rPr>
                <w:rFonts w:cstheme="minorHAnsi"/>
                <w:sz w:val="18"/>
                <w:szCs w:val="18"/>
              </w:rPr>
              <w:t>,</w:t>
            </w:r>
            <w:r w:rsidR="008D4220" w:rsidRPr="00304209">
              <w:rPr>
                <w:rFonts w:cstheme="minorHAnsi"/>
                <w:sz w:val="18"/>
                <w:szCs w:val="18"/>
              </w:rPr>
              <w:t xml:space="preserve"> </w:t>
            </w:r>
            <w:r w:rsidRPr="00304209">
              <w:rPr>
                <w:rFonts w:cstheme="minorHAnsi"/>
                <w:sz w:val="18"/>
                <w:szCs w:val="18"/>
              </w:rPr>
              <w:t xml:space="preserve">jak </w:t>
            </w:r>
            <w:r w:rsidR="00F84887" w:rsidRPr="00304209">
              <w:rPr>
                <w:rFonts w:cstheme="minorHAnsi"/>
                <w:sz w:val="18"/>
                <w:szCs w:val="18"/>
              </w:rPr>
              <w:t xml:space="preserve">ochrona </w:t>
            </w:r>
            <w:r w:rsidR="008D4220" w:rsidRPr="00304209">
              <w:rPr>
                <w:rFonts w:cstheme="minorHAnsi"/>
                <w:sz w:val="18"/>
                <w:szCs w:val="18"/>
              </w:rPr>
              <w:t xml:space="preserve">własności </w:t>
            </w:r>
            <w:r w:rsidR="00F84887" w:rsidRPr="00304209">
              <w:t xml:space="preserve"> </w:t>
            </w:r>
            <w:r w:rsidR="00F84887" w:rsidRPr="00304209">
              <w:rPr>
                <w:rFonts w:cstheme="minorHAnsi"/>
                <w:sz w:val="18"/>
                <w:szCs w:val="18"/>
              </w:rPr>
              <w:t xml:space="preserve">intelektualnej, </w:t>
            </w:r>
            <w:r w:rsidR="008D4220" w:rsidRPr="00304209">
              <w:rPr>
                <w:rFonts w:cstheme="minorHAnsi"/>
                <w:sz w:val="18"/>
                <w:szCs w:val="18"/>
              </w:rPr>
              <w:t>wszelki</w:t>
            </w:r>
            <w:r w:rsidR="008E1F35">
              <w:rPr>
                <w:rFonts w:cstheme="minorHAnsi"/>
                <w:sz w:val="18"/>
                <w:szCs w:val="18"/>
              </w:rPr>
              <w:t>e</w:t>
            </w:r>
            <w:r w:rsidR="008D4220" w:rsidRPr="00304209">
              <w:rPr>
                <w:rFonts w:cstheme="minorHAnsi"/>
                <w:sz w:val="18"/>
                <w:szCs w:val="18"/>
              </w:rPr>
              <w:t xml:space="preserve"> </w:t>
            </w:r>
            <w:r w:rsidRPr="00304209">
              <w:rPr>
                <w:rFonts w:cstheme="minorHAnsi"/>
                <w:sz w:val="18"/>
                <w:szCs w:val="18"/>
              </w:rPr>
              <w:t>środki</w:t>
            </w:r>
            <w:r w:rsidR="008D4220" w:rsidRPr="00304209">
              <w:rPr>
                <w:rFonts w:cstheme="minorHAnsi"/>
                <w:sz w:val="18"/>
                <w:szCs w:val="18"/>
              </w:rPr>
              <w:t xml:space="preserve"> praw</w:t>
            </w:r>
            <w:r w:rsidR="00B774EE">
              <w:rPr>
                <w:rFonts w:cstheme="minorHAnsi"/>
                <w:sz w:val="18"/>
                <w:szCs w:val="18"/>
              </w:rPr>
              <w:t>n</w:t>
            </w:r>
            <w:r w:rsidR="008D4220" w:rsidRPr="00304209">
              <w:rPr>
                <w:rFonts w:cstheme="minorHAnsi"/>
                <w:sz w:val="18"/>
                <w:szCs w:val="18"/>
              </w:rPr>
              <w:t xml:space="preserve">e </w:t>
            </w:r>
            <w:r w:rsidR="00F84887" w:rsidRPr="00304209">
              <w:rPr>
                <w:rFonts w:cstheme="minorHAnsi"/>
                <w:sz w:val="18"/>
                <w:szCs w:val="18"/>
              </w:rPr>
              <w:t xml:space="preserve">powinny zostać </w:t>
            </w:r>
            <w:r w:rsidR="008D4220" w:rsidRPr="00304209">
              <w:rPr>
                <w:rFonts w:cstheme="minorHAnsi"/>
                <w:sz w:val="18"/>
                <w:szCs w:val="18"/>
              </w:rPr>
              <w:t xml:space="preserve"> okre</w:t>
            </w:r>
            <w:r w:rsidR="00F84887" w:rsidRPr="00304209">
              <w:rPr>
                <w:rFonts w:cstheme="minorHAnsi"/>
                <w:sz w:val="18"/>
                <w:szCs w:val="18"/>
              </w:rPr>
              <w:t xml:space="preserve">ślone w akcie rangi ustawowej. </w:t>
            </w:r>
          </w:p>
          <w:p w14:paraId="427E8790" w14:textId="77777777" w:rsidR="00304209" w:rsidRDefault="00304209" w:rsidP="008D4220">
            <w:pPr>
              <w:tabs>
                <w:tab w:val="left" w:pos="2070"/>
              </w:tabs>
              <w:rPr>
                <w:rFonts w:cstheme="minorHAnsi"/>
                <w:sz w:val="18"/>
                <w:szCs w:val="18"/>
              </w:rPr>
            </w:pPr>
          </w:p>
          <w:p w14:paraId="0B2376C2" w14:textId="77777777" w:rsidR="00304209" w:rsidRPr="00304209" w:rsidRDefault="00304209" w:rsidP="00304209">
            <w:pPr>
              <w:rPr>
                <w:rFonts w:cstheme="minorHAnsi"/>
                <w:b/>
                <w:sz w:val="18"/>
                <w:szCs w:val="18"/>
              </w:rPr>
            </w:pPr>
            <w:r>
              <w:rPr>
                <w:rFonts w:cstheme="minorHAnsi"/>
                <w:sz w:val="18"/>
                <w:szCs w:val="18"/>
              </w:rPr>
              <w:t>Ponadto, z</w:t>
            </w:r>
            <w:r w:rsidRPr="000111CA">
              <w:rPr>
                <w:rFonts w:cstheme="minorHAnsi"/>
                <w:sz w:val="18"/>
                <w:szCs w:val="18"/>
              </w:rPr>
              <w:t xml:space="preserve"> projektu POD</w:t>
            </w:r>
            <w:r>
              <w:rPr>
                <w:rFonts w:cstheme="minorHAnsi"/>
                <w:sz w:val="18"/>
                <w:szCs w:val="18"/>
              </w:rPr>
              <w:t>, z katalogu barier w dostępie do danych, zostanie usunięta bariera - o</w:t>
            </w:r>
            <w:r w:rsidRPr="000111CA">
              <w:rPr>
                <w:rFonts w:cstheme="minorHAnsi"/>
                <w:sz w:val="18"/>
                <w:szCs w:val="18"/>
              </w:rPr>
              <w:t xml:space="preserve">chrona własności intelektualnej. </w:t>
            </w:r>
            <w:r w:rsidRPr="00170665">
              <w:rPr>
                <w:rFonts w:cstheme="minorHAnsi"/>
                <w:sz w:val="18"/>
                <w:szCs w:val="18"/>
              </w:rPr>
              <w:t>Nazwa katalogu „</w:t>
            </w:r>
            <w:r w:rsidRPr="00170665">
              <w:rPr>
                <w:rFonts w:eastAsiaTheme="majorEastAsia" w:cstheme="minorHAnsi"/>
                <w:iCs/>
                <w:sz w:val="18"/>
                <w:szCs w:val="18"/>
              </w:rPr>
              <w:t>Bariery w dostępie do danych” zostanie zmieniona i otrzyma brzmienie „</w:t>
            </w:r>
            <w:r w:rsidRPr="00170665">
              <w:rPr>
                <w:rFonts w:cstheme="minorHAnsi"/>
                <w:sz w:val="18"/>
                <w:szCs w:val="18"/>
              </w:rPr>
              <w:t>Bariery i utrudnienia w dostępie do danych”.</w:t>
            </w:r>
            <w:r>
              <w:rPr>
                <w:rFonts w:cstheme="minorHAnsi"/>
                <w:sz w:val="18"/>
                <w:szCs w:val="18"/>
              </w:rPr>
              <w:t xml:space="preserve"> Ponadto, treść rozdziału 5.1.4 zostanie zmodyfikowana.</w:t>
            </w:r>
          </w:p>
        </w:tc>
      </w:tr>
      <w:tr w:rsidR="008D4220" w:rsidRPr="00222F36" w14:paraId="5DF74366" w14:textId="77777777" w:rsidTr="0011074D">
        <w:trPr>
          <w:trHeight w:val="131"/>
        </w:trPr>
        <w:tc>
          <w:tcPr>
            <w:tcW w:w="455" w:type="dxa"/>
          </w:tcPr>
          <w:p w14:paraId="236C3AFF" w14:textId="77777777" w:rsidR="008D4220" w:rsidRPr="00222F36" w:rsidRDefault="00C52DBF" w:rsidP="008D4220">
            <w:pPr>
              <w:rPr>
                <w:rFonts w:cstheme="minorHAnsi"/>
                <w:sz w:val="18"/>
                <w:szCs w:val="18"/>
              </w:rPr>
            </w:pPr>
            <w:r>
              <w:rPr>
                <w:rFonts w:cstheme="minorHAnsi"/>
                <w:sz w:val="18"/>
                <w:szCs w:val="18"/>
              </w:rPr>
              <w:t>44</w:t>
            </w:r>
          </w:p>
        </w:tc>
        <w:tc>
          <w:tcPr>
            <w:tcW w:w="1667" w:type="dxa"/>
          </w:tcPr>
          <w:p w14:paraId="0A200AE0" w14:textId="77777777" w:rsidR="008D4220" w:rsidRPr="00222F36" w:rsidRDefault="008D4220" w:rsidP="008D4220">
            <w:pPr>
              <w:rPr>
                <w:rFonts w:cstheme="minorHAnsi"/>
                <w:b/>
                <w:bCs/>
                <w:color w:val="000000"/>
                <w:sz w:val="18"/>
                <w:szCs w:val="18"/>
              </w:rPr>
            </w:pPr>
            <w:r w:rsidRPr="00222F36">
              <w:rPr>
                <w:rFonts w:cstheme="minorHAnsi"/>
                <w:b/>
                <w:sz w:val="18"/>
                <w:szCs w:val="18"/>
              </w:rPr>
              <w:t>Polska Izba Książki</w:t>
            </w:r>
          </w:p>
        </w:tc>
        <w:tc>
          <w:tcPr>
            <w:tcW w:w="1417" w:type="dxa"/>
          </w:tcPr>
          <w:p w14:paraId="0A4DFCBC" w14:textId="77777777" w:rsidR="008D4220" w:rsidRPr="00222F36" w:rsidRDefault="008D4220" w:rsidP="008D4220">
            <w:pPr>
              <w:rPr>
                <w:rFonts w:cstheme="minorHAnsi"/>
                <w:sz w:val="18"/>
                <w:szCs w:val="18"/>
              </w:rPr>
            </w:pPr>
          </w:p>
        </w:tc>
        <w:tc>
          <w:tcPr>
            <w:tcW w:w="6379" w:type="dxa"/>
          </w:tcPr>
          <w:p w14:paraId="6CE5651A" w14:textId="77777777" w:rsidR="008D4220" w:rsidRPr="006D5082" w:rsidRDefault="008D4220" w:rsidP="008D4220">
            <w:pPr>
              <w:jc w:val="both"/>
              <w:rPr>
                <w:rFonts w:cstheme="minorHAnsi"/>
                <w:sz w:val="18"/>
                <w:szCs w:val="18"/>
              </w:rPr>
            </w:pPr>
            <w:r w:rsidRPr="006D5082">
              <w:rPr>
                <w:rFonts w:cstheme="minorHAnsi"/>
                <w:sz w:val="18"/>
                <w:szCs w:val="18"/>
              </w:rPr>
              <w:t>Wątpliwości również przysparza cel Programu w postaci „</w:t>
            </w:r>
            <w:r w:rsidRPr="006D5082">
              <w:rPr>
                <w:rFonts w:cstheme="minorHAnsi"/>
                <w:i/>
                <w:sz w:val="18"/>
                <w:szCs w:val="18"/>
              </w:rPr>
              <w:t>Stymulowania rynku ponownego wykorzystywania zasobów kultury i danych naukowych</w:t>
            </w:r>
            <w:r w:rsidRPr="006D5082">
              <w:rPr>
                <w:rFonts w:cstheme="minorHAnsi"/>
                <w:sz w:val="18"/>
                <w:szCs w:val="18"/>
              </w:rPr>
              <w:t xml:space="preserve">”. Mimo przychylności dla uwzględnienia </w:t>
            </w:r>
            <w:r w:rsidRPr="00D2036C">
              <w:rPr>
                <w:rFonts w:cstheme="minorHAnsi"/>
                <w:sz w:val="18"/>
                <w:szCs w:val="18"/>
              </w:rPr>
              <w:t>kwestii ochrony praw autorskich wyrażonej w projekcie,</w:t>
            </w:r>
            <w:r w:rsidRPr="004E593B">
              <w:rPr>
                <w:rFonts w:cstheme="minorHAnsi"/>
                <w:sz w:val="18"/>
                <w:szCs w:val="18"/>
              </w:rPr>
              <w:t xml:space="preserve"> </w:t>
            </w:r>
            <w:r w:rsidRPr="00D2036C">
              <w:rPr>
                <w:rFonts w:cstheme="minorHAnsi"/>
                <w:sz w:val="18"/>
                <w:szCs w:val="18"/>
              </w:rPr>
              <w:t>brak jest wskazówek, jak wyglądać ma praktyczne funkcjonowanie tej ochrony w Programie.</w:t>
            </w:r>
            <w:r w:rsidRPr="006D5082">
              <w:rPr>
                <w:rFonts w:cstheme="minorHAnsi"/>
                <w:sz w:val="18"/>
                <w:szCs w:val="18"/>
                <w:u w:val="single"/>
              </w:rPr>
              <w:t xml:space="preserve"> </w:t>
            </w:r>
            <w:r w:rsidRPr="006D5082">
              <w:rPr>
                <w:rFonts w:cstheme="minorHAnsi"/>
                <w:sz w:val="18"/>
                <w:szCs w:val="18"/>
              </w:rPr>
              <w:t xml:space="preserve">Twórcy i podmioty reprezentujące ich interesy powinny otrzymać skonkretyzowane rozwiązania zapewniające rzeczoną ochronę prawną. </w:t>
            </w:r>
          </w:p>
          <w:p w14:paraId="3764881D" w14:textId="77777777" w:rsidR="008D4220" w:rsidRPr="00222F36" w:rsidRDefault="008D4220" w:rsidP="008D4220">
            <w:pPr>
              <w:jc w:val="both"/>
              <w:rPr>
                <w:rFonts w:cstheme="minorHAnsi"/>
                <w:b/>
                <w:sz w:val="18"/>
                <w:szCs w:val="18"/>
              </w:rPr>
            </w:pPr>
            <w:r w:rsidRPr="006D5082">
              <w:rPr>
                <w:rFonts w:cstheme="minorHAnsi"/>
                <w:sz w:val="18"/>
                <w:szCs w:val="18"/>
              </w:rPr>
              <w:lastRenderedPageBreak/>
              <w:t>Przedstawiony projekt uchwały w</w:t>
            </w:r>
            <w:r w:rsidRPr="00222F36">
              <w:rPr>
                <w:rFonts w:cstheme="minorHAnsi"/>
                <w:sz w:val="18"/>
                <w:szCs w:val="18"/>
              </w:rPr>
              <w:t xml:space="preserve"> sprawie </w:t>
            </w:r>
            <w:r w:rsidRPr="00222F36">
              <w:rPr>
                <w:rFonts w:cstheme="minorHAnsi"/>
                <w:i/>
                <w:sz w:val="18"/>
                <w:szCs w:val="18"/>
              </w:rPr>
              <w:t>Programu otwierania danych na lata 2021-2027</w:t>
            </w:r>
            <w:r w:rsidRPr="00222F36">
              <w:rPr>
                <w:rFonts w:cstheme="minorHAnsi"/>
                <w:sz w:val="18"/>
                <w:szCs w:val="18"/>
              </w:rPr>
              <w:t xml:space="preserve"> pozostaje w naszej ocenie zbyt ogólny, by można go przyjąć w obecnym kształcie. Jeszcze raz podkreślamy, że z naszej perspektywy najistotniejszym jest dbałość o ochronę praw własności intelektualnej, czego projekt, póki co, nie uwzględnia w sposób dostateczny</w:t>
            </w:r>
          </w:p>
        </w:tc>
        <w:tc>
          <w:tcPr>
            <w:tcW w:w="3402" w:type="dxa"/>
          </w:tcPr>
          <w:p w14:paraId="26C68924" w14:textId="77777777" w:rsidR="008D4220" w:rsidRDefault="002A6F7A" w:rsidP="008D4220">
            <w:pPr>
              <w:tabs>
                <w:tab w:val="left" w:pos="2070"/>
              </w:tabs>
              <w:rPr>
                <w:rFonts w:cstheme="minorHAnsi"/>
                <w:sz w:val="18"/>
                <w:szCs w:val="18"/>
              </w:rPr>
            </w:pPr>
            <w:r w:rsidRPr="00F46C73">
              <w:rPr>
                <w:rFonts w:cstheme="minorHAnsi"/>
                <w:b/>
                <w:sz w:val="18"/>
                <w:szCs w:val="18"/>
              </w:rPr>
              <w:lastRenderedPageBreak/>
              <w:t>Wyjaśnienie</w:t>
            </w:r>
            <w:r w:rsidRPr="00F46C73">
              <w:rPr>
                <w:rFonts w:cstheme="minorHAnsi"/>
                <w:sz w:val="18"/>
                <w:szCs w:val="18"/>
              </w:rPr>
              <w:t>.</w:t>
            </w:r>
          </w:p>
          <w:p w14:paraId="2988044B" w14:textId="77777777" w:rsidR="00304209" w:rsidRDefault="00304209" w:rsidP="008D4220">
            <w:pPr>
              <w:tabs>
                <w:tab w:val="left" w:pos="2070"/>
              </w:tabs>
              <w:rPr>
                <w:rFonts w:cstheme="minorHAnsi"/>
                <w:sz w:val="18"/>
                <w:szCs w:val="18"/>
              </w:rPr>
            </w:pPr>
            <w:r>
              <w:rPr>
                <w:rFonts w:cstheme="minorHAnsi"/>
                <w:sz w:val="18"/>
                <w:szCs w:val="18"/>
              </w:rPr>
              <w:t xml:space="preserve">j. w. </w:t>
            </w:r>
          </w:p>
          <w:p w14:paraId="62197F65" w14:textId="77777777" w:rsidR="00304209" w:rsidRPr="00E75FA8" w:rsidRDefault="00E75FA8" w:rsidP="00E75FA8">
            <w:pPr>
              <w:tabs>
                <w:tab w:val="left" w:pos="2070"/>
              </w:tabs>
              <w:rPr>
                <w:rFonts w:cstheme="minorHAnsi"/>
                <w:sz w:val="18"/>
                <w:szCs w:val="18"/>
              </w:rPr>
            </w:pPr>
            <w:r>
              <w:rPr>
                <w:rFonts w:cstheme="minorHAnsi"/>
                <w:sz w:val="18"/>
                <w:szCs w:val="18"/>
              </w:rPr>
              <w:t>Ponadto, i</w:t>
            </w:r>
            <w:r w:rsidR="00304209" w:rsidRPr="00E75FA8">
              <w:rPr>
                <w:rFonts w:cstheme="minorHAnsi"/>
                <w:sz w:val="18"/>
                <w:szCs w:val="18"/>
              </w:rPr>
              <w:t xml:space="preserve">ntencją projektu POD jest </w:t>
            </w:r>
            <w:r w:rsidR="00AD2683" w:rsidRPr="00E75FA8">
              <w:rPr>
                <w:rFonts w:cstheme="minorHAnsi"/>
                <w:sz w:val="18"/>
                <w:szCs w:val="18"/>
              </w:rPr>
              <w:t xml:space="preserve"> zwiększanie dostępności zasobów kultury w portalu dane.gov.pl. W związku z tym, ulegnie zmianom tytuł rozdziału 5.4.2. oraz </w:t>
            </w:r>
            <w:r w:rsidR="00AD2683" w:rsidRPr="00E75FA8">
              <w:rPr>
                <w:rFonts w:cstheme="minorHAnsi"/>
                <w:sz w:val="18"/>
                <w:szCs w:val="18"/>
              </w:rPr>
              <w:lastRenderedPageBreak/>
              <w:t>treść rozdziału w zakresie wytycznych odnoszących się do podejmowania działań zwiększających dostępność i możliwość</w:t>
            </w:r>
            <w:r w:rsidR="00AD2683" w:rsidRPr="00F46C73">
              <w:rPr>
                <w:rFonts w:cstheme="minorHAnsi"/>
                <w:sz w:val="18"/>
                <w:szCs w:val="18"/>
              </w:rPr>
              <w:t xml:space="preserve"> ponownego wykorzysty</w:t>
            </w:r>
            <w:r w:rsidR="00AD2683">
              <w:rPr>
                <w:rFonts w:cstheme="minorHAnsi"/>
                <w:sz w:val="18"/>
                <w:szCs w:val="18"/>
              </w:rPr>
              <w:t xml:space="preserve">wania cyfrowych zasobów kultury. Obligatoryjność działań zostanie zmieniona wyłącznie na rekomendacje w tym zakresie.  </w:t>
            </w:r>
          </w:p>
          <w:p w14:paraId="073930D8" w14:textId="77777777" w:rsidR="00E75FA8" w:rsidRPr="00DA5599" w:rsidRDefault="00E75FA8" w:rsidP="00304209">
            <w:pPr>
              <w:tabs>
                <w:tab w:val="left" w:pos="2070"/>
              </w:tabs>
              <w:rPr>
                <w:rFonts w:cstheme="minorHAnsi"/>
                <w:sz w:val="18"/>
                <w:szCs w:val="18"/>
                <w:highlight w:val="yellow"/>
              </w:rPr>
            </w:pPr>
          </w:p>
          <w:p w14:paraId="38137834" w14:textId="77777777" w:rsidR="008D4220" w:rsidRPr="00222F36" w:rsidRDefault="00E75FA8" w:rsidP="004E593B">
            <w:pPr>
              <w:tabs>
                <w:tab w:val="left" w:pos="2070"/>
              </w:tabs>
              <w:rPr>
                <w:rFonts w:cstheme="minorHAnsi"/>
                <w:sz w:val="18"/>
                <w:szCs w:val="18"/>
              </w:rPr>
            </w:pPr>
            <w:r>
              <w:rPr>
                <w:rFonts w:cstheme="minorHAnsi"/>
                <w:sz w:val="18"/>
                <w:szCs w:val="18"/>
              </w:rPr>
              <w:t>W przedstawionym kształcie r</w:t>
            </w:r>
            <w:r w:rsidR="00AD2683">
              <w:rPr>
                <w:rFonts w:cstheme="minorHAnsi"/>
                <w:sz w:val="18"/>
                <w:szCs w:val="18"/>
              </w:rPr>
              <w:t>ozdział 5.4.2.</w:t>
            </w:r>
            <w:r w:rsidR="00AD2683" w:rsidRPr="00F46C73">
              <w:rPr>
                <w:rFonts w:cstheme="minorHAnsi"/>
                <w:sz w:val="18"/>
                <w:szCs w:val="18"/>
              </w:rPr>
              <w:t xml:space="preserve"> w znacznej mierze opisuje cele projektu informatycznego Kronika@</w:t>
            </w:r>
            <w:r w:rsidR="00AD2683">
              <w:rPr>
                <w:rFonts w:cstheme="minorHAnsi"/>
                <w:sz w:val="18"/>
                <w:szCs w:val="18"/>
              </w:rPr>
              <w:t xml:space="preserve"> i rozwiązania przyczyniające się do jego realizacji</w:t>
            </w:r>
            <w:r w:rsidR="00AD2683" w:rsidRPr="00F46C73">
              <w:rPr>
                <w:rFonts w:cstheme="minorHAnsi"/>
                <w:sz w:val="18"/>
                <w:szCs w:val="18"/>
              </w:rPr>
              <w:t>. W tej kwestii treść rozdział</w:t>
            </w:r>
            <w:r w:rsidR="00AD2683">
              <w:rPr>
                <w:rFonts w:cstheme="minorHAnsi"/>
                <w:sz w:val="18"/>
                <w:szCs w:val="18"/>
              </w:rPr>
              <w:t xml:space="preserve">u ulegnie </w:t>
            </w:r>
            <w:r>
              <w:rPr>
                <w:rFonts w:cstheme="minorHAnsi"/>
                <w:sz w:val="18"/>
                <w:szCs w:val="18"/>
              </w:rPr>
              <w:t>modyfikacjom</w:t>
            </w:r>
            <w:r w:rsidR="00AD2683">
              <w:rPr>
                <w:rFonts w:cstheme="minorHAnsi"/>
                <w:sz w:val="18"/>
                <w:szCs w:val="18"/>
              </w:rPr>
              <w:t xml:space="preserve">, oddzielając znacząco opis projektu </w:t>
            </w:r>
            <w:r w:rsidRPr="00F46C73">
              <w:rPr>
                <w:rFonts w:cstheme="minorHAnsi"/>
                <w:sz w:val="18"/>
                <w:szCs w:val="18"/>
              </w:rPr>
              <w:t>Kronika@</w:t>
            </w:r>
            <w:r>
              <w:rPr>
                <w:rFonts w:cstheme="minorHAnsi"/>
                <w:sz w:val="18"/>
                <w:szCs w:val="18"/>
              </w:rPr>
              <w:t xml:space="preserve"> </w:t>
            </w:r>
            <w:r w:rsidR="00AD2683">
              <w:rPr>
                <w:rFonts w:cstheme="minorHAnsi"/>
                <w:sz w:val="18"/>
                <w:szCs w:val="18"/>
              </w:rPr>
              <w:t xml:space="preserve">od istoty rozdziału. Zamierzeniem projektodawcy jest przedstawienie projektu Kronika jako </w:t>
            </w:r>
            <w:r>
              <w:rPr>
                <w:rFonts w:cstheme="minorHAnsi"/>
                <w:sz w:val="18"/>
                <w:szCs w:val="18"/>
              </w:rPr>
              <w:t xml:space="preserve">przedsięwzięcie </w:t>
            </w:r>
            <w:r w:rsidR="00AD2683">
              <w:rPr>
                <w:rFonts w:cstheme="minorHAnsi"/>
                <w:sz w:val="18"/>
                <w:szCs w:val="18"/>
              </w:rPr>
              <w:t xml:space="preserve"> </w:t>
            </w:r>
            <w:r>
              <w:rPr>
                <w:rFonts w:cstheme="minorHAnsi"/>
                <w:sz w:val="18"/>
                <w:szCs w:val="18"/>
              </w:rPr>
              <w:t>przyczyniające</w:t>
            </w:r>
            <w:r w:rsidR="00AD2683">
              <w:rPr>
                <w:rFonts w:cstheme="minorHAnsi"/>
                <w:sz w:val="18"/>
                <w:szCs w:val="18"/>
              </w:rPr>
              <w:t xml:space="preserve"> się do </w:t>
            </w:r>
            <w:r>
              <w:rPr>
                <w:rFonts w:cstheme="minorHAnsi"/>
                <w:sz w:val="18"/>
                <w:szCs w:val="18"/>
              </w:rPr>
              <w:t xml:space="preserve">spełniania </w:t>
            </w:r>
            <w:r w:rsidR="00AD2683">
              <w:rPr>
                <w:rFonts w:cstheme="minorHAnsi"/>
                <w:sz w:val="18"/>
                <w:szCs w:val="18"/>
              </w:rPr>
              <w:t>zaleceń programu, oraz jako punkt dostępu do zasobów</w:t>
            </w:r>
            <w:r>
              <w:rPr>
                <w:rFonts w:cstheme="minorHAnsi"/>
                <w:sz w:val="18"/>
                <w:szCs w:val="18"/>
              </w:rPr>
              <w:t xml:space="preserve"> kultury</w:t>
            </w:r>
            <w:r w:rsidR="00AD2683">
              <w:rPr>
                <w:rFonts w:cstheme="minorHAnsi"/>
                <w:sz w:val="18"/>
                <w:szCs w:val="18"/>
              </w:rPr>
              <w:t xml:space="preserve">.  </w:t>
            </w:r>
          </w:p>
        </w:tc>
      </w:tr>
      <w:tr w:rsidR="008D4220" w:rsidRPr="00222F36" w14:paraId="5D4C5DF8" w14:textId="77777777" w:rsidTr="008C12AC">
        <w:trPr>
          <w:trHeight w:val="139"/>
        </w:trPr>
        <w:tc>
          <w:tcPr>
            <w:tcW w:w="455" w:type="dxa"/>
            <w:vMerge w:val="restart"/>
          </w:tcPr>
          <w:p w14:paraId="71E17818" w14:textId="77777777" w:rsidR="008D4220" w:rsidRPr="00222F36" w:rsidRDefault="00C52DBF" w:rsidP="008D4220">
            <w:pPr>
              <w:rPr>
                <w:rFonts w:cstheme="minorHAnsi"/>
                <w:sz w:val="18"/>
                <w:szCs w:val="18"/>
              </w:rPr>
            </w:pPr>
            <w:r>
              <w:rPr>
                <w:rFonts w:cstheme="minorHAnsi"/>
                <w:sz w:val="18"/>
                <w:szCs w:val="18"/>
              </w:rPr>
              <w:lastRenderedPageBreak/>
              <w:t>45</w:t>
            </w:r>
          </w:p>
        </w:tc>
        <w:tc>
          <w:tcPr>
            <w:tcW w:w="1667" w:type="dxa"/>
            <w:vMerge w:val="restart"/>
          </w:tcPr>
          <w:p w14:paraId="71C91AF7" w14:textId="74BF8AF1" w:rsidR="008D4220" w:rsidRPr="00316FE1" w:rsidRDefault="007D14F6" w:rsidP="008D4220">
            <w:pPr>
              <w:rPr>
                <w:rFonts w:cstheme="minorHAnsi"/>
                <w:b/>
                <w:sz w:val="18"/>
                <w:szCs w:val="18"/>
              </w:rPr>
            </w:pPr>
            <w:r>
              <w:rPr>
                <w:rFonts w:cstheme="minorHAnsi"/>
                <w:b/>
                <w:sz w:val="18"/>
                <w:szCs w:val="18"/>
              </w:rPr>
              <w:t xml:space="preserve">Stowarzyszenie </w:t>
            </w:r>
            <w:r w:rsidR="008D4220" w:rsidRPr="00316FE1">
              <w:rPr>
                <w:rFonts w:cstheme="minorHAnsi"/>
                <w:b/>
                <w:sz w:val="18"/>
                <w:szCs w:val="18"/>
              </w:rPr>
              <w:t xml:space="preserve">Kreatywna Polska </w:t>
            </w:r>
          </w:p>
        </w:tc>
        <w:tc>
          <w:tcPr>
            <w:tcW w:w="1417" w:type="dxa"/>
            <w:vMerge w:val="restart"/>
          </w:tcPr>
          <w:p w14:paraId="4B1C6573" w14:textId="77777777" w:rsidR="008D4220" w:rsidRPr="00222F36" w:rsidRDefault="008D4220" w:rsidP="008D4220">
            <w:pPr>
              <w:rPr>
                <w:rFonts w:cstheme="minorHAnsi"/>
                <w:sz w:val="18"/>
                <w:szCs w:val="18"/>
              </w:rPr>
            </w:pPr>
            <w:r w:rsidRPr="00222F36">
              <w:rPr>
                <w:rFonts w:cstheme="minorHAnsi"/>
                <w:sz w:val="18"/>
                <w:szCs w:val="18"/>
              </w:rPr>
              <w:t xml:space="preserve">Projekt POD </w:t>
            </w:r>
          </w:p>
        </w:tc>
        <w:tc>
          <w:tcPr>
            <w:tcW w:w="6379" w:type="dxa"/>
            <w:vMerge w:val="restart"/>
          </w:tcPr>
          <w:p w14:paraId="1B6CC006" w14:textId="77777777" w:rsidR="008D4220" w:rsidRPr="006D634F" w:rsidRDefault="008D4220" w:rsidP="008D4220">
            <w:pPr>
              <w:jc w:val="both"/>
              <w:rPr>
                <w:rFonts w:cstheme="minorHAnsi"/>
                <w:sz w:val="18"/>
                <w:szCs w:val="18"/>
              </w:rPr>
            </w:pPr>
            <w:r w:rsidRPr="00E75FA8">
              <w:rPr>
                <w:rFonts w:cstheme="minorHAnsi"/>
                <w:sz w:val="18"/>
                <w:szCs w:val="18"/>
              </w:rPr>
              <w:t xml:space="preserve">Po zapoznaniu się z projektem Programu otwierania danych na lata 2021-2027 (dalej: „Program”), a w szczególności z jego rozdziałem 5.4.1 „Zapewnienie powszechnej dostępności zasobów kultury” nasuwa się wiele pytań. Rozdział ten jest dość ogólny i </w:t>
            </w:r>
            <w:r w:rsidRPr="006D634F">
              <w:rPr>
                <w:rFonts w:cstheme="minorHAnsi"/>
                <w:sz w:val="18"/>
                <w:szCs w:val="18"/>
              </w:rPr>
              <w:t>lakoniczny. Nie jest np. jasne, do których zasobów kultury Program będzie stosowany.</w:t>
            </w:r>
          </w:p>
          <w:p w14:paraId="360F7874" w14:textId="77777777" w:rsidR="008D4220" w:rsidRPr="006D634F" w:rsidRDefault="008D4220" w:rsidP="008D4220">
            <w:pPr>
              <w:pStyle w:val="Domylne"/>
              <w:tabs>
                <w:tab w:val="left" w:pos="708"/>
                <w:tab w:val="left" w:pos="1416"/>
                <w:tab w:val="left" w:pos="2124"/>
                <w:tab w:val="left" w:pos="2832"/>
                <w:tab w:val="left" w:pos="3540"/>
                <w:tab w:val="left" w:pos="4248"/>
                <w:tab w:val="left" w:pos="4956"/>
                <w:tab w:val="left" w:pos="5420"/>
                <w:tab w:val="left" w:pos="6372"/>
                <w:tab w:val="left" w:pos="7080"/>
                <w:tab w:val="left" w:pos="7788"/>
                <w:tab w:val="left" w:pos="8496"/>
                <w:tab w:val="left" w:pos="9204"/>
                <w:tab w:val="left" w:pos="9912"/>
              </w:tabs>
              <w:suppressAutoHyphens/>
              <w:jc w:val="both"/>
              <w:rPr>
                <w:rFonts w:asciiTheme="minorHAnsi" w:eastAsia="Times New Roman" w:hAnsiTheme="minorHAnsi" w:cstheme="minorHAnsi"/>
                <w:sz w:val="18"/>
                <w:szCs w:val="18"/>
              </w:rPr>
            </w:pPr>
            <w:r w:rsidRPr="006D634F">
              <w:rPr>
                <w:rFonts w:asciiTheme="minorHAnsi" w:hAnsiTheme="minorHAnsi" w:cstheme="minorHAnsi"/>
                <w:sz w:val="18"/>
                <w:szCs w:val="18"/>
              </w:rPr>
              <w:t xml:space="preserve">Uzasadnienie do Projektu wyjaśnia, że realizacja zaplanowanych w dokumencie działań przełoży się na szersze ponowne wykorzystanie danych, którego podstawowe zasady wyznacza ustawa z dnia 25 lutego 2016 r. o ponownym wykorzystaniu informacji sektora publicznego (dalej: „Ustawa”) oraz nowa dyrektywa Parlamentu Europejskiego i Rady 2019/1024 z dnia 20 czerwca 2019 r. w sprawie otwartych danych i ponownego wykorzystywania informacji sektora publicznego (dalej: „Dyrektywa”). </w:t>
            </w:r>
          </w:p>
          <w:p w14:paraId="0A8CBE8E" w14:textId="77777777" w:rsidR="008D4220" w:rsidRPr="006D634F" w:rsidRDefault="008D4220" w:rsidP="008D4220">
            <w:pPr>
              <w:pStyle w:val="Domylne"/>
              <w:tabs>
                <w:tab w:val="left" w:pos="708"/>
                <w:tab w:val="left" w:pos="1416"/>
                <w:tab w:val="left" w:pos="2124"/>
                <w:tab w:val="left" w:pos="2832"/>
                <w:tab w:val="left" w:pos="3540"/>
                <w:tab w:val="left" w:pos="4248"/>
                <w:tab w:val="left" w:pos="4956"/>
                <w:tab w:val="left" w:pos="5279"/>
                <w:tab w:val="left" w:pos="6372"/>
                <w:tab w:val="left" w:pos="7080"/>
                <w:tab w:val="left" w:pos="7788"/>
                <w:tab w:val="left" w:pos="8496"/>
                <w:tab w:val="left" w:pos="9204"/>
                <w:tab w:val="left" w:pos="9912"/>
              </w:tabs>
              <w:suppressAutoHyphens/>
              <w:jc w:val="both"/>
              <w:rPr>
                <w:rFonts w:asciiTheme="minorHAnsi" w:eastAsia="Times New Roman" w:hAnsiTheme="minorHAnsi" w:cstheme="minorHAnsi"/>
                <w:sz w:val="18"/>
                <w:szCs w:val="18"/>
              </w:rPr>
            </w:pPr>
            <w:r w:rsidRPr="006D634F">
              <w:rPr>
                <w:rFonts w:asciiTheme="minorHAnsi" w:hAnsiTheme="minorHAnsi" w:cstheme="minorHAnsi"/>
                <w:sz w:val="18"/>
                <w:szCs w:val="18"/>
              </w:rPr>
              <w:t>Ustawa w art. 4 ust. 1 pkt 2) wskazuje, że jej przepis</w:t>
            </w:r>
            <w:r w:rsidRPr="006D634F">
              <w:rPr>
                <w:rFonts w:asciiTheme="minorHAnsi" w:hAnsiTheme="minorHAnsi" w:cstheme="minorHAnsi"/>
                <w:sz w:val="18"/>
                <w:szCs w:val="18"/>
                <w:lang w:val="es-ES_tradnl"/>
              </w:rPr>
              <w:t>ó</w:t>
            </w:r>
            <w:r w:rsidRPr="006D634F">
              <w:rPr>
                <w:rFonts w:asciiTheme="minorHAnsi" w:hAnsiTheme="minorHAnsi" w:cstheme="minorHAnsi"/>
                <w:sz w:val="18"/>
                <w:szCs w:val="18"/>
              </w:rPr>
              <w:t xml:space="preserve">w nie stosuje się do informacji sektora publicznego będących w posiadaniu: </w:t>
            </w:r>
          </w:p>
          <w:p w14:paraId="5476FAD7" w14:textId="77777777" w:rsidR="008D4220" w:rsidRPr="00222F36" w:rsidRDefault="008D4220" w:rsidP="008D4220">
            <w:pPr>
              <w:pStyle w:val="Domylne"/>
              <w:tabs>
                <w:tab w:val="left" w:pos="708"/>
                <w:tab w:val="left" w:pos="1416"/>
                <w:tab w:val="left" w:pos="2124"/>
                <w:tab w:val="left" w:pos="2832"/>
                <w:tab w:val="left" w:pos="3540"/>
                <w:tab w:val="left" w:pos="4248"/>
                <w:tab w:val="left" w:pos="4956"/>
                <w:tab w:val="left" w:pos="5279"/>
                <w:tab w:val="left" w:pos="6372"/>
                <w:tab w:val="left" w:pos="7080"/>
                <w:tab w:val="left" w:pos="7788"/>
                <w:tab w:val="left" w:pos="8496"/>
                <w:tab w:val="left" w:pos="9204"/>
                <w:tab w:val="left" w:pos="9912"/>
              </w:tabs>
              <w:suppressAutoHyphens/>
              <w:rPr>
                <w:rFonts w:asciiTheme="minorHAnsi" w:eastAsia="Times New Roman" w:hAnsiTheme="minorHAnsi" w:cstheme="minorHAnsi"/>
                <w:sz w:val="18"/>
                <w:szCs w:val="18"/>
                <w:u w:color="000000"/>
              </w:rPr>
            </w:pPr>
            <w:r w:rsidRPr="006D634F">
              <w:rPr>
                <w:rFonts w:asciiTheme="minorHAnsi" w:hAnsiTheme="minorHAnsi" w:cstheme="minorHAnsi"/>
                <w:sz w:val="18"/>
                <w:szCs w:val="18"/>
              </w:rPr>
              <w:t>2) państwowych instytucji kultury, samorządowych instytucji kultury oraz innych podmiot</w:t>
            </w:r>
            <w:r w:rsidRPr="006D634F">
              <w:rPr>
                <w:rFonts w:asciiTheme="minorHAnsi" w:hAnsiTheme="minorHAnsi" w:cstheme="minorHAnsi"/>
                <w:sz w:val="18"/>
                <w:szCs w:val="18"/>
                <w:lang w:val="es-ES_tradnl"/>
              </w:rPr>
              <w:t>ó</w:t>
            </w:r>
            <w:r w:rsidRPr="006D634F">
              <w:rPr>
                <w:rFonts w:asciiTheme="minorHAnsi" w:hAnsiTheme="minorHAnsi" w:cstheme="minorHAnsi"/>
                <w:sz w:val="18"/>
                <w:szCs w:val="18"/>
              </w:rPr>
              <w:t>w prowadzących działalność kulturalną,</w:t>
            </w:r>
            <w:r w:rsidRPr="006D634F">
              <w:rPr>
                <w:rFonts w:asciiTheme="minorHAnsi" w:hAnsiTheme="minorHAnsi" w:cstheme="minorHAnsi"/>
                <w:sz w:val="18"/>
                <w:szCs w:val="18"/>
                <w:u w:color="000000"/>
              </w:rPr>
              <w:t xml:space="preserve"> o </w:t>
            </w:r>
            <w:proofErr w:type="spellStart"/>
            <w:r w:rsidRPr="006D634F">
              <w:rPr>
                <w:rFonts w:asciiTheme="minorHAnsi" w:hAnsiTheme="minorHAnsi" w:cstheme="minorHAnsi"/>
                <w:sz w:val="18"/>
                <w:szCs w:val="18"/>
                <w:u w:color="000000"/>
              </w:rPr>
              <w:t>kt</w:t>
            </w:r>
            <w:proofErr w:type="spellEnd"/>
            <w:r w:rsidRPr="006D634F">
              <w:rPr>
                <w:rFonts w:asciiTheme="minorHAnsi" w:hAnsiTheme="minorHAnsi" w:cstheme="minorHAnsi"/>
                <w:sz w:val="18"/>
                <w:szCs w:val="18"/>
                <w:u w:color="000000"/>
                <w:lang w:val="es-ES_tradnl"/>
              </w:rPr>
              <w:t>ó</w:t>
            </w:r>
            <w:r w:rsidRPr="006D634F">
              <w:rPr>
                <w:rFonts w:asciiTheme="minorHAnsi" w:hAnsiTheme="minorHAnsi" w:cstheme="minorHAnsi"/>
                <w:sz w:val="18"/>
                <w:szCs w:val="18"/>
                <w:u w:color="000000"/>
              </w:rPr>
              <w:t>rej mowa w art. 2 ustawy z dnia 25 października 1991 r. o organizowaniu i prowadzeniu działalności kulturalnej (Dz. U. z 2018 r. poz. 1983 oraz z 2019 r. poz. 115 i 730</w:t>
            </w:r>
            <w:r w:rsidRPr="00222F36">
              <w:rPr>
                <w:rFonts w:asciiTheme="minorHAnsi" w:hAnsiTheme="minorHAnsi" w:cstheme="minorHAnsi"/>
                <w:sz w:val="18"/>
                <w:szCs w:val="18"/>
                <w:u w:color="000000"/>
              </w:rPr>
              <w:t xml:space="preserve">), z wyjątkiem </w:t>
            </w:r>
            <w:proofErr w:type="spellStart"/>
            <w:r w:rsidRPr="00222F36">
              <w:rPr>
                <w:rFonts w:asciiTheme="minorHAnsi" w:hAnsiTheme="minorHAnsi" w:cstheme="minorHAnsi"/>
                <w:sz w:val="18"/>
                <w:szCs w:val="18"/>
                <w:u w:color="000000"/>
              </w:rPr>
              <w:t>muze</w:t>
            </w:r>
            <w:proofErr w:type="spellEnd"/>
            <w:r w:rsidRPr="00222F36">
              <w:rPr>
                <w:rFonts w:asciiTheme="minorHAnsi" w:hAnsiTheme="minorHAnsi" w:cstheme="minorHAnsi"/>
                <w:sz w:val="18"/>
                <w:szCs w:val="18"/>
                <w:u w:color="000000"/>
                <w:lang w:val="es-ES_tradnl"/>
              </w:rPr>
              <w:t>ó</w:t>
            </w:r>
            <w:r w:rsidRPr="00222F36">
              <w:rPr>
                <w:rFonts w:asciiTheme="minorHAnsi" w:hAnsiTheme="minorHAnsi" w:cstheme="minorHAnsi"/>
                <w:sz w:val="18"/>
                <w:szCs w:val="18"/>
                <w:u w:color="000000"/>
              </w:rPr>
              <w:t xml:space="preserve">w państwowych i </w:t>
            </w:r>
            <w:proofErr w:type="spellStart"/>
            <w:r w:rsidRPr="00222F36">
              <w:rPr>
                <w:rFonts w:asciiTheme="minorHAnsi" w:hAnsiTheme="minorHAnsi" w:cstheme="minorHAnsi"/>
                <w:sz w:val="18"/>
                <w:szCs w:val="18"/>
                <w:u w:color="000000"/>
              </w:rPr>
              <w:t>muze</w:t>
            </w:r>
            <w:proofErr w:type="spellEnd"/>
            <w:r w:rsidRPr="00222F36">
              <w:rPr>
                <w:rFonts w:asciiTheme="minorHAnsi" w:hAnsiTheme="minorHAnsi" w:cstheme="minorHAnsi"/>
                <w:sz w:val="18"/>
                <w:szCs w:val="18"/>
                <w:u w:color="000000"/>
                <w:lang w:val="es-ES_tradnl"/>
              </w:rPr>
              <w:t>ó</w:t>
            </w:r>
            <w:r w:rsidRPr="00222F36">
              <w:rPr>
                <w:rFonts w:asciiTheme="minorHAnsi" w:hAnsiTheme="minorHAnsi" w:cstheme="minorHAnsi"/>
                <w:sz w:val="18"/>
                <w:szCs w:val="18"/>
                <w:u w:color="000000"/>
              </w:rPr>
              <w:t>w samorządowych w rozumieniu przepis</w:t>
            </w:r>
            <w:r w:rsidRPr="00222F36">
              <w:rPr>
                <w:rFonts w:asciiTheme="minorHAnsi" w:hAnsiTheme="minorHAnsi" w:cstheme="minorHAnsi"/>
                <w:sz w:val="18"/>
                <w:szCs w:val="18"/>
                <w:u w:color="000000"/>
                <w:lang w:val="es-ES_tradnl"/>
              </w:rPr>
              <w:t>ó</w:t>
            </w:r>
            <w:r w:rsidRPr="00222F36">
              <w:rPr>
                <w:rFonts w:asciiTheme="minorHAnsi" w:hAnsiTheme="minorHAnsi" w:cstheme="minorHAnsi"/>
                <w:sz w:val="18"/>
                <w:szCs w:val="18"/>
                <w:u w:color="000000"/>
              </w:rPr>
              <w:t>w ustawy z dnia 21 listopada 1996 r. o muzeach (Dz. U. z 2019 r. poz. 917), bibliotek publicznych w rozumieniu przepis</w:t>
            </w:r>
            <w:r w:rsidRPr="00222F36">
              <w:rPr>
                <w:rFonts w:asciiTheme="minorHAnsi" w:hAnsiTheme="minorHAnsi" w:cstheme="minorHAnsi"/>
                <w:sz w:val="18"/>
                <w:szCs w:val="18"/>
                <w:u w:color="000000"/>
                <w:lang w:val="es-ES_tradnl"/>
              </w:rPr>
              <w:t>ó</w:t>
            </w:r>
            <w:r w:rsidRPr="00222F36">
              <w:rPr>
                <w:rFonts w:asciiTheme="minorHAnsi" w:hAnsiTheme="minorHAnsi" w:cstheme="minorHAnsi"/>
                <w:sz w:val="18"/>
                <w:szCs w:val="18"/>
                <w:u w:color="000000"/>
              </w:rPr>
              <w:t xml:space="preserve">w ustawy z dnia 27 czerwca 1997 r. o bibliotekach (Dz. U. z </w:t>
            </w:r>
            <w:r w:rsidRPr="00222F36">
              <w:rPr>
                <w:rFonts w:asciiTheme="minorHAnsi" w:hAnsiTheme="minorHAnsi" w:cstheme="minorHAnsi"/>
                <w:sz w:val="18"/>
                <w:szCs w:val="18"/>
                <w:u w:color="000000"/>
              </w:rPr>
              <w:lastRenderedPageBreak/>
              <w:t xml:space="preserve">2018 r. poz. 574 i 1669), a także </w:t>
            </w:r>
            <w:proofErr w:type="spellStart"/>
            <w:r w:rsidRPr="00222F36">
              <w:rPr>
                <w:rFonts w:asciiTheme="minorHAnsi" w:hAnsiTheme="minorHAnsi" w:cstheme="minorHAnsi"/>
                <w:sz w:val="18"/>
                <w:szCs w:val="18"/>
                <w:u w:color="000000"/>
              </w:rPr>
              <w:t>archiw</w:t>
            </w:r>
            <w:proofErr w:type="spellEnd"/>
            <w:r w:rsidRPr="00222F36">
              <w:rPr>
                <w:rFonts w:asciiTheme="minorHAnsi" w:hAnsiTheme="minorHAnsi" w:cstheme="minorHAnsi"/>
                <w:sz w:val="18"/>
                <w:szCs w:val="18"/>
                <w:u w:color="000000"/>
                <w:lang w:val="es-ES_tradnl"/>
              </w:rPr>
              <w:t>ó</w:t>
            </w:r>
            <w:r w:rsidRPr="00222F36">
              <w:rPr>
                <w:rFonts w:asciiTheme="minorHAnsi" w:hAnsiTheme="minorHAnsi" w:cstheme="minorHAnsi"/>
                <w:sz w:val="18"/>
                <w:szCs w:val="18"/>
                <w:u w:color="000000"/>
              </w:rPr>
              <w:t xml:space="preserve">w tworzących państwową </w:t>
            </w:r>
            <w:r w:rsidRPr="00222F36">
              <w:rPr>
                <w:rFonts w:asciiTheme="minorHAnsi" w:hAnsiTheme="minorHAnsi" w:cstheme="minorHAnsi"/>
                <w:sz w:val="18"/>
                <w:szCs w:val="18"/>
                <w:u w:color="000000"/>
                <w:lang w:val="de-DE"/>
              </w:rPr>
              <w:t>sie</w:t>
            </w:r>
            <w:r w:rsidRPr="00222F36">
              <w:rPr>
                <w:rFonts w:asciiTheme="minorHAnsi" w:hAnsiTheme="minorHAnsi" w:cstheme="minorHAnsi"/>
                <w:sz w:val="18"/>
                <w:szCs w:val="18"/>
                <w:u w:color="000000"/>
              </w:rPr>
              <w:t>ć archiwalną oraz innych jednostek organizacyjnych prowadzących działalność archiwalną w zakresie państwowego zasobu archiwalnego w rozumieniu art. 22 ustawy z dnia 14 lipca 1983 r. o narodowym zasobie archiwalnym i archiwach (Dz. U. z 2019 r. poz. 553 i 730), zwanych dalej „archiwami”.</w:t>
            </w:r>
          </w:p>
          <w:p w14:paraId="7381FF37" w14:textId="77777777" w:rsidR="008D4220" w:rsidRPr="00222F36" w:rsidRDefault="008D4220" w:rsidP="008D4220">
            <w:pPr>
              <w:pStyle w:val="Domyln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ind w:right="566"/>
              <w:rPr>
                <w:rFonts w:asciiTheme="minorHAnsi" w:eastAsia="Times New Roman" w:hAnsiTheme="minorHAnsi" w:cstheme="minorHAnsi"/>
                <w:sz w:val="18"/>
                <w:szCs w:val="18"/>
                <w:u w:color="000000"/>
              </w:rPr>
            </w:pPr>
            <w:r w:rsidRPr="00222F36">
              <w:rPr>
                <w:rFonts w:asciiTheme="minorHAnsi" w:hAnsiTheme="minorHAnsi" w:cstheme="minorHAnsi"/>
                <w:sz w:val="18"/>
                <w:szCs w:val="18"/>
                <w:u w:color="000000"/>
              </w:rPr>
              <w:t>Dyrektywa z kolei w art. 1 ust. 2 lit. c) oraz j) wskazuje, że nie ma ona zastosowania do:</w:t>
            </w:r>
          </w:p>
          <w:p w14:paraId="5D28DD83" w14:textId="77777777" w:rsidR="008D4220" w:rsidRPr="00222F36" w:rsidRDefault="008D4220" w:rsidP="008D4220">
            <w:pPr>
              <w:pStyle w:val="Domylne"/>
              <w:numPr>
                <w:ilvl w:val="0"/>
                <w:numId w:val="24"/>
              </w:numPr>
              <w:suppressAutoHyphens/>
              <w:ind w:right="566"/>
              <w:jc w:val="both"/>
              <w:rPr>
                <w:rFonts w:asciiTheme="minorHAnsi" w:hAnsiTheme="minorHAnsi" w:cstheme="minorHAnsi"/>
                <w:sz w:val="18"/>
                <w:szCs w:val="18"/>
                <w:u w:color="000000"/>
              </w:rPr>
            </w:pPr>
            <w:r w:rsidRPr="00222F36">
              <w:rPr>
                <w:rFonts w:asciiTheme="minorHAnsi" w:hAnsiTheme="minorHAnsi" w:cstheme="minorHAnsi"/>
                <w:sz w:val="18"/>
                <w:szCs w:val="18"/>
                <w:u w:color="000000"/>
              </w:rPr>
              <w:t>dokument</w:t>
            </w:r>
            <w:r w:rsidRPr="00222F36">
              <w:rPr>
                <w:rFonts w:asciiTheme="minorHAnsi" w:hAnsiTheme="minorHAnsi" w:cstheme="minorHAnsi"/>
                <w:sz w:val="18"/>
                <w:szCs w:val="18"/>
                <w:u w:color="000000"/>
                <w:lang w:val="es-ES_tradnl"/>
              </w:rPr>
              <w:t>ó</w:t>
            </w:r>
            <w:r w:rsidRPr="00222F36">
              <w:rPr>
                <w:rFonts w:asciiTheme="minorHAnsi" w:hAnsiTheme="minorHAnsi" w:cstheme="minorHAnsi"/>
                <w:sz w:val="18"/>
                <w:szCs w:val="18"/>
                <w:u w:color="000000"/>
              </w:rPr>
              <w:t xml:space="preserve">w, do </w:t>
            </w:r>
            <w:proofErr w:type="spellStart"/>
            <w:r w:rsidRPr="00222F36">
              <w:rPr>
                <w:rFonts w:asciiTheme="minorHAnsi" w:hAnsiTheme="minorHAnsi" w:cstheme="minorHAnsi"/>
                <w:sz w:val="18"/>
                <w:szCs w:val="18"/>
                <w:u w:color="000000"/>
              </w:rPr>
              <w:t>kt</w:t>
            </w:r>
            <w:proofErr w:type="spellEnd"/>
            <w:r w:rsidRPr="00222F36">
              <w:rPr>
                <w:rFonts w:asciiTheme="minorHAnsi" w:hAnsiTheme="minorHAnsi" w:cstheme="minorHAnsi"/>
                <w:sz w:val="18"/>
                <w:szCs w:val="18"/>
                <w:u w:color="000000"/>
                <w:lang w:val="es-ES_tradnl"/>
              </w:rPr>
              <w:t>ó</w:t>
            </w:r>
            <w:proofErr w:type="spellStart"/>
            <w:r w:rsidRPr="00222F36">
              <w:rPr>
                <w:rFonts w:asciiTheme="minorHAnsi" w:hAnsiTheme="minorHAnsi" w:cstheme="minorHAnsi"/>
                <w:sz w:val="18"/>
                <w:szCs w:val="18"/>
                <w:u w:color="000000"/>
              </w:rPr>
              <w:t>rych</w:t>
            </w:r>
            <w:proofErr w:type="spellEnd"/>
            <w:r w:rsidRPr="00222F36">
              <w:rPr>
                <w:rFonts w:asciiTheme="minorHAnsi" w:hAnsiTheme="minorHAnsi" w:cstheme="minorHAnsi"/>
                <w:sz w:val="18"/>
                <w:szCs w:val="18"/>
                <w:u w:color="000000"/>
              </w:rPr>
              <w:t xml:space="preserve"> prawa własności intelektualnej należą </w:t>
            </w:r>
            <w:r w:rsidRPr="00222F36">
              <w:rPr>
                <w:rFonts w:asciiTheme="minorHAnsi" w:hAnsiTheme="minorHAnsi" w:cstheme="minorHAnsi"/>
                <w:sz w:val="18"/>
                <w:szCs w:val="18"/>
                <w:u w:color="000000"/>
                <w:lang w:val="pt-PT"/>
              </w:rPr>
              <w:t>do os</w:t>
            </w:r>
            <w:r w:rsidRPr="00222F36">
              <w:rPr>
                <w:rFonts w:asciiTheme="minorHAnsi" w:hAnsiTheme="minorHAnsi" w:cstheme="minorHAnsi"/>
                <w:sz w:val="18"/>
                <w:szCs w:val="18"/>
                <w:u w:color="000000"/>
                <w:lang w:val="es-ES_tradnl"/>
              </w:rPr>
              <w:t>ó</w:t>
            </w:r>
            <w:r w:rsidRPr="00222F36">
              <w:rPr>
                <w:rFonts w:asciiTheme="minorHAnsi" w:hAnsiTheme="minorHAnsi" w:cstheme="minorHAnsi"/>
                <w:sz w:val="18"/>
                <w:szCs w:val="18"/>
                <w:u w:color="000000"/>
              </w:rPr>
              <w:t>b trzecich;</w:t>
            </w:r>
          </w:p>
          <w:p w14:paraId="03C6C03D" w14:textId="77777777" w:rsidR="008D4220" w:rsidRPr="00222F36" w:rsidRDefault="008D4220" w:rsidP="008D4220">
            <w:pPr>
              <w:pStyle w:val="Domylne"/>
              <w:numPr>
                <w:ilvl w:val="0"/>
                <w:numId w:val="25"/>
              </w:numPr>
              <w:suppressAutoHyphens/>
              <w:ind w:right="566"/>
              <w:rPr>
                <w:rFonts w:asciiTheme="minorHAnsi" w:hAnsiTheme="minorHAnsi" w:cstheme="minorHAnsi"/>
                <w:sz w:val="18"/>
                <w:szCs w:val="18"/>
                <w:u w:color="000000"/>
              </w:rPr>
            </w:pPr>
            <w:r w:rsidRPr="00222F36">
              <w:rPr>
                <w:rFonts w:asciiTheme="minorHAnsi" w:hAnsiTheme="minorHAnsi" w:cstheme="minorHAnsi"/>
                <w:sz w:val="18"/>
                <w:szCs w:val="18"/>
                <w:u w:color="000000"/>
              </w:rPr>
              <w:t>dokument</w:t>
            </w:r>
            <w:r w:rsidRPr="00222F36">
              <w:rPr>
                <w:rFonts w:asciiTheme="minorHAnsi" w:hAnsiTheme="minorHAnsi" w:cstheme="minorHAnsi"/>
                <w:sz w:val="18"/>
                <w:szCs w:val="18"/>
                <w:u w:color="000000"/>
                <w:lang w:val="es-ES_tradnl"/>
              </w:rPr>
              <w:t>ó</w:t>
            </w:r>
            <w:r w:rsidRPr="00222F36">
              <w:rPr>
                <w:rFonts w:asciiTheme="minorHAnsi" w:hAnsiTheme="minorHAnsi" w:cstheme="minorHAnsi"/>
                <w:sz w:val="18"/>
                <w:szCs w:val="18"/>
                <w:u w:color="000000"/>
              </w:rPr>
              <w:t>w będących w posiadaniu instytucji kulturalnych innych niż biblioteki, w tym biblioteki uniwersyteckie, muzea i archiwa;</w:t>
            </w:r>
          </w:p>
          <w:p w14:paraId="7AC988DF" w14:textId="77777777" w:rsidR="008D4220" w:rsidRPr="006D634F" w:rsidRDefault="008D4220" w:rsidP="008D4220">
            <w:pPr>
              <w:pStyle w:val="Domylne"/>
              <w:tabs>
                <w:tab w:val="left" w:pos="708"/>
                <w:tab w:val="left" w:pos="1416"/>
                <w:tab w:val="left" w:pos="2124"/>
                <w:tab w:val="left" w:pos="2832"/>
                <w:tab w:val="left" w:pos="3540"/>
                <w:tab w:val="left" w:pos="4248"/>
                <w:tab w:val="left" w:pos="4956"/>
                <w:tab w:val="left" w:pos="5137"/>
                <w:tab w:val="left" w:pos="6372"/>
                <w:tab w:val="left" w:pos="7080"/>
                <w:tab w:val="left" w:pos="7788"/>
                <w:tab w:val="left" w:pos="8496"/>
                <w:tab w:val="left" w:pos="9204"/>
                <w:tab w:val="left" w:pos="9912"/>
              </w:tabs>
              <w:suppressAutoHyphens/>
              <w:ind w:right="34"/>
              <w:rPr>
                <w:rFonts w:asciiTheme="minorHAnsi" w:eastAsia="Times New Roman" w:hAnsiTheme="minorHAnsi" w:cstheme="minorHAnsi"/>
                <w:sz w:val="18"/>
                <w:szCs w:val="18"/>
              </w:rPr>
            </w:pPr>
            <w:r w:rsidRPr="00222F36">
              <w:rPr>
                <w:rFonts w:asciiTheme="minorHAnsi" w:hAnsiTheme="minorHAnsi" w:cstheme="minorHAnsi"/>
                <w:sz w:val="18"/>
                <w:szCs w:val="18"/>
                <w:u w:color="000000"/>
              </w:rPr>
              <w:t xml:space="preserve">Ponadto Dyrektywa w motywie 65 wyjaśnia, że „inne rodzaje instytucji kulturalnych, takie jak orkiestry, opery, zespoły baletowe i teatry, w tym archiwa, </w:t>
            </w:r>
            <w:proofErr w:type="spellStart"/>
            <w:r w:rsidRPr="00222F36">
              <w:rPr>
                <w:rFonts w:asciiTheme="minorHAnsi" w:hAnsiTheme="minorHAnsi" w:cstheme="minorHAnsi"/>
                <w:sz w:val="18"/>
                <w:szCs w:val="18"/>
                <w:u w:color="000000"/>
              </w:rPr>
              <w:t>kt</w:t>
            </w:r>
            <w:proofErr w:type="spellEnd"/>
            <w:r w:rsidRPr="00222F36">
              <w:rPr>
                <w:rFonts w:asciiTheme="minorHAnsi" w:hAnsiTheme="minorHAnsi" w:cstheme="minorHAnsi"/>
                <w:sz w:val="18"/>
                <w:szCs w:val="18"/>
                <w:u w:color="000000"/>
                <w:lang w:val="es-ES_tradnl"/>
              </w:rPr>
              <w:t>ó</w:t>
            </w:r>
            <w:proofErr w:type="spellStart"/>
            <w:r w:rsidRPr="00222F36">
              <w:rPr>
                <w:rFonts w:asciiTheme="minorHAnsi" w:hAnsiTheme="minorHAnsi" w:cstheme="minorHAnsi"/>
                <w:sz w:val="18"/>
                <w:szCs w:val="18"/>
                <w:u w:color="000000"/>
              </w:rPr>
              <w:t>rą</w:t>
            </w:r>
            <w:proofErr w:type="spellEnd"/>
            <w:r w:rsidRPr="00222F36">
              <w:rPr>
                <w:rFonts w:asciiTheme="minorHAnsi" w:hAnsiTheme="minorHAnsi" w:cstheme="minorHAnsi"/>
                <w:sz w:val="18"/>
                <w:szCs w:val="18"/>
                <w:u w:color="000000"/>
              </w:rPr>
              <w:t xml:space="preserve"> są częścią tych instytucji, powinny być nadal wyłączone z zakresu stosowania niniejszej dyrektywy ze względu na ich specyfikę jako podmiot</w:t>
            </w:r>
            <w:r w:rsidRPr="00222F36">
              <w:rPr>
                <w:rFonts w:asciiTheme="minorHAnsi" w:hAnsiTheme="minorHAnsi" w:cstheme="minorHAnsi"/>
                <w:sz w:val="18"/>
                <w:szCs w:val="18"/>
                <w:u w:color="000000"/>
                <w:lang w:val="es-ES_tradnl"/>
              </w:rPr>
              <w:t>ó</w:t>
            </w:r>
            <w:r w:rsidRPr="00222F36">
              <w:rPr>
                <w:rFonts w:asciiTheme="minorHAnsi" w:hAnsiTheme="minorHAnsi" w:cstheme="minorHAnsi"/>
                <w:sz w:val="18"/>
                <w:szCs w:val="18"/>
                <w:u w:color="000000"/>
              </w:rPr>
              <w:t>w aktywnych na polu sztuki widowis</w:t>
            </w:r>
            <w:r w:rsidRPr="006D634F">
              <w:rPr>
                <w:rFonts w:asciiTheme="minorHAnsi" w:hAnsiTheme="minorHAnsi" w:cstheme="minorHAnsi"/>
                <w:sz w:val="18"/>
                <w:szCs w:val="18"/>
                <w:u w:color="000000"/>
              </w:rPr>
              <w:t>kowej oraz na fakt, ż</w:t>
            </w:r>
            <w:r w:rsidRPr="006D634F">
              <w:rPr>
                <w:rFonts w:asciiTheme="minorHAnsi" w:hAnsiTheme="minorHAnsi" w:cstheme="minorHAnsi"/>
                <w:sz w:val="18"/>
                <w:szCs w:val="18"/>
                <w:u w:color="000000"/>
                <w:lang w:val="de-DE"/>
              </w:rPr>
              <w:t xml:space="preserve">e ich </w:t>
            </w:r>
            <w:proofErr w:type="spellStart"/>
            <w:r w:rsidRPr="006D634F">
              <w:rPr>
                <w:rFonts w:asciiTheme="minorHAnsi" w:hAnsiTheme="minorHAnsi" w:cstheme="minorHAnsi"/>
                <w:sz w:val="18"/>
                <w:szCs w:val="18"/>
                <w:u w:color="000000"/>
                <w:lang w:val="de-DE"/>
              </w:rPr>
              <w:t>materia</w:t>
            </w:r>
            <w:proofErr w:type="spellEnd"/>
            <w:r w:rsidRPr="006D634F">
              <w:rPr>
                <w:rFonts w:asciiTheme="minorHAnsi" w:hAnsiTheme="minorHAnsi" w:cstheme="minorHAnsi"/>
                <w:sz w:val="18"/>
                <w:szCs w:val="18"/>
                <w:u w:color="000000"/>
              </w:rPr>
              <w:t xml:space="preserve">ł niemal w całości podlega </w:t>
            </w:r>
            <w:r w:rsidRPr="006D634F">
              <w:rPr>
                <w:rFonts w:asciiTheme="minorHAnsi" w:hAnsiTheme="minorHAnsi" w:cstheme="minorHAnsi"/>
                <w:sz w:val="18"/>
                <w:szCs w:val="18"/>
              </w:rPr>
              <w:t>prawom własności intelektualnej os</w:t>
            </w:r>
            <w:r w:rsidRPr="006D634F">
              <w:rPr>
                <w:rFonts w:asciiTheme="minorHAnsi" w:hAnsiTheme="minorHAnsi" w:cstheme="minorHAnsi"/>
                <w:sz w:val="18"/>
                <w:szCs w:val="18"/>
                <w:lang w:val="es-ES_tradnl"/>
              </w:rPr>
              <w:t>ó</w:t>
            </w:r>
            <w:r w:rsidRPr="006D634F">
              <w:rPr>
                <w:rFonts w:asciiTheme="minorHAnsi" w:hAnsiTheme="minorHAnsi" w:cstheme="minorHAnsi"/>
                <w:sz w:val="18"/>
                <w:szCs w:val="18"/>
              </w:rPr>
              <w:t>b trzecich.”</w:t>
            </w:r>
          </w:p>
          <w:p w14:paraId="2094D35E" w14:textId="77777777" w:rsidR="008D4220" w:rsidRPr="00222F36" w:rsidRDefault="008D4220" w:rsidP="008D4220">
            <w:pPr>
              <w:pStyle w:val="Domylne"/>
              <w:tabs>
                <w:tab w:val="left" w:pos="708"/>
                <w:tab w:val="left" w:pos="1416"/>
                <w:tab w:val="left" w:pos="2124"/>
                <w:tab w:val="left" w:pos="2832"/>
                <w:tab w:val="left" w:pos="3540"/>
                <w:tab w:val="left" w:pos="4248"/>
                <w:tab w:val="left" w:pos="4956"/>
                <w:tab w:val="left" w:pos="5279"/>
                <w:tab w:val="left" w:pos="6372"/>
                <w:tab w:val="left" w:pos="7080"/>
                <w:tab w:val="left" w:pos="7788"/>
                <w:tab w:val="left" w:pos="8496"/>
                <w:tab w:val="left" w:pos="9204"/>
                <w:tab w:val="left" w:pos="9912"/>
              </w:tabs>
              <w:suppressAutoHyphens/>
              <w:ind w:right="34"/>
              <w:rPr>
                <w:rFonts w:asciiTheme="minorHAnsi" w:eastAsia="Times New Roman" w:hAnsiTheme="minorHAnsi" w:cstheme="minorHAnsi"/>
                <w:sz w:val="18"/>
                <w:szCs w:val="18"/>
                <w:u w:color="000000"/>
              </w:rPr>
            </w:pPr>
            <w:r w:rsidRPr="006D634F">
              <w:rPr>
                <w:rFonts w:asciiTheme="minorHAnsi" w:hAnsiTheme="minorHAnsi" w:cstheme="minorHAnsi"/>
                <w:sz w:val="18"/>
                <w:szCs w:val="18"/>
              </w:rPr>
              <w:t>Przedstawiony Program nie podąża za Ustawą ani za Dyrektywą i podobnego wyłączenia nie zawiera. Nie określa też do jakich zasobów kultury będzie miał zastosowanie a jedynie ogólnie wskazuje, że „</w:t>
            </w:r>
            <w:r w:rsidRPr="006D634F">
              <w:rPr>
                <w:rFonts w:asciiTheme="minorHAnsi" w:hAnsiTheme="minorHAnsi" w:cstheme="minorHAnsi"/>
                <w:sz w:val="18"/>
                <w:szCs w:val="18"/>
                <w:lang w:val="it-IT"/>
              </w:rPr>
              <w:t>nale</w:t>
            </w:r>
            <w:proofErr w:type="spellStart"/>
            <w:r w:rsidRPr="006D634F">
              <w:rPr>
                <w:rFonts w:asciiTheme="minorHAnsi" w:hAnsiTheme="minorHAnsi" w:cstheme="minorHAnsi"/>
                <w:sz w:val="18"/>
                <w:szCs w:val="18"/>
              </w:rPr>
              <w:t>ży</w:t>
            </w:r>
            <w:proofErr w:type="spellEnd"/>
            <w:r w:rsidRPr="006D634F">
              <w:rPr>
                <w:rFonts w:asciiTheme="minorHAnsi" w:hAnsiTheme="minorHAnsi" w:cstheme="minorHAnsi"/>
                <w:sz w:val="18"/>
                <w:szCs w:val="18"/>
              </w:rPr>
              <w:t xml:space="preserve"> podejmować działania zwiększające dostępność </w:t>
            </w:r>
            <w:r w:rsidRPr="006D634F">
              <w:rPr>
                <w:rFonts w:asciiTheme="minorHAnsi" w:hAnsiTheme="minorHAnsi" w:cstheme="minorHAnsi"/>
                <w:sz w:val="18"/>
                <w:szCs w:val="18"/>
                <w:lang w:val="it-IT"/>
              </w:rPr>
              <w:t>i mo</w:t>
            </w:r>
            <w:proofErr w:type="spellStart"/>
            <w:r w:rsidRPr="006D634F">
              <w:rPr>
                <w:rFonts w:asciiTheme="minorHAnsi" w:hAnsiTheme="minorHAnsi" w:cstheme="minorHAnsi"/>
                <w:sz w:val="18"/>
                <w:szCs w:val="18"/>
              </w:rPr>
              <w:t>żliwość</w:t>
            </w:r>
            <w:proofErr w:type="spellEnd"/>
            <w:r w:rsidRPr="006D634F">
              <w:rPr>
                <w:rFonts w:asciiTheme="minorHAnsi" w:hAnsiTheme="minorHAnsi" w:cstheme="minorHAnsi"/>
                <w:sz w:val="18"/>
                <w:szCs w:val="18"/>
              </w:rPr>
              <w:t xml:space="preserve"> ponownego wykorzystywania cyfrowych </w:t>
            </w:r>
            <w:proofErr w:type="spellStart"/>
            <w:r w:rsidRPr="006D634F">
              <w:rPr>
                <w:rFonts w:asciiTheme="minorHAnsi" w:hAnsiTheme="minorHAnsi" w:cstheme="minorHAnsi"/>
                <w:sz w:val="18"/>
                <w:szCs w:val="18"/>
              </w:rPr>
              <w:t>zasob</w:t>
            </w:r>
            <w:proofErr w:type="spellEnd"/>
            <w:r w:rsidRPr="006D634F">
              <w:rPr>
                <w:rFonts w:asciiTheme="minorHAnsi" w:hAnsiTheme="minorHAnsi" w:cstheme="minorHAnsi"/>
                <w:sz w:val="18"/>
                <w:szCs w:val="18"/>
                <w:lang w:val="es-ES_tradnl"/>
              </w:rPr>
              <w:t>ó</w:t>
            </w:r>
            <w:r w:rsidRPr="006D634F">
              <w:rPr>
                <w:rFonts w:asciiTheme="minorHAnsi" w:hAnsiTheme="minorHAnsi" w:cstheme="minorHAnsi"/>
                <w:sz w:val="18"/>
                <w:szCs w:val="18"/>
              </w:rPr>
              <w:t xml:space="preserve">w kultury i upowszechniać informacje na temat ich potencjału oraz korzyści wynikających z otwierania tych </w:t>
            </w:r>
            <w:proofErr w:type="spellStart"/>
            <w:r w:rsidRPr="006D634F">
              <w:rPr>
                <w:rFonts w:asciiTheme="minorHAnsi" w:hAnsiTheme="minorHAnsi" w:cstheme="minorHAnsi"/>
                <w:sz w:val="18"/>
                <w:szCs w:val="18"/>
              </w:rPr>
              <w:t>zasob</w:t>
            </w:r>
            <w:proofErr w:type="spellEnd"/>
            <w:r w:rsidRPr="006D634F">
              <w:rPr>
                <w:rFonts w:asciiTheme="minorHAnsi" w:hAnsiTheme="minorHAnsi" w:cstheme="minorHAnsi"/>
                <w:sz w:val="18"/>
                <w:szCs w:val="18"/>
                <w:lang w:val="es-ES_tradnl"/>
              </w:rPr>
              <w:t>ó</w:t>
            </w:r>
            <w:r w:rsidRPr="006D634F">
              <w:rPr>
                <w:rFonts w:asciiTheme="minorHAnsi" w:hAnsiTheme="minorHAnsi" w:cstheme="minorHAnsi"/>
                <w:sz w:val="18"/>
                <w:szCs w:val="18"/>
              </w:rPr>
              <w:t>w”. Nie precyzuje czy Programem będą objęte tylko te zasoby, co do których majątkowe prawa autorskie wygasły a więc znajdują się w domenie publicznej. Zgodnie z zakresem otwierania</w:t>
            </w:r>
            <w:r w:rsidRPr="006D634F">
              <w:rPr>
                <w:rFonts w:asciiTheme="minorHAnsi" w:hAnsiTheme="minorHAnsi" w:cstheme="minorHAnsi"/>
                <w:sz w:val="18"/>
                <w:szCs w:val="18"/>
                <w:u w:color="000000"/>
              </w:rPr>
              <w:t xml:space="preserve"> danych określonym Dyrektywą, a także z uwagi na przepisy ustawy o prawie autorskim i prawach pokrewnych, takie rozwiązanie wydaje się jedynym możliw</w:t>
            </w:r>
            <w:r w:rsidRPr="00222F36">
              <w:rPr>
                <w:rFonts w:asciiTheme="minorHAnsi" w:hAnsiTheme="minorHAnsi" w:cstheme="minorHAnsi"/>
                <w:sz w:val="18"/>
                <w:szCs w:val="18"/>
                <w:u w:color="000000"/>
              </w:rPr>
              <w:t xml:space="preserve">ym jednak należałoby to wyraźnie określić również w samym Programie. </w:t>
            </w:r>
          </w:p>
          <w:p w14:paraId="087D7679" w14:textId="77777777" w:rsidR="008D4220" w:rsidRPr="00222F36" w:rsidRDefault="008D4220" w:rsidP="008D4220">
            <w:pPr>
              <w:jc w:val="both"/>
              <w:rPr>
                <w:rFonts w:cstheme="minorHAnsi"/>
                <w:sz w:val="18"/>
                <w:szCs w:val="18"/>
              </w:rPr>
            </w:pPr>
          </w:p>
        </w:tc>
        <w:tc>
          <w:tcPr>
            <w:tcW w:w="3402" w:type="dxa"/>
          </w:tcPr>
          <w:p w14:paraId="5036B1B5" w14:textId="77777777" w:rsidR="008D4220" w:rsidRPr="00222F36" w:rsidRDefault="008D4220" w:rsidP="008D4220">
            <w:pPr>
              <w:tabs>
                <w:tab w:val="left" w:pos="2070"/>
              </w:tabs>
              <w:rPr>
                <w:rFonts w:cstheme="minorHAnsi"/>
                <w:sz w:val="18"/>
                <w:szCs w:val="18"/>
              </w:rPr>
            </w:pPr>
          </w:p>
        </w:tc>
      </w:tr>
      <w:tr w:rsidR="008D4220" w:rsidRPr="00222F36" w14:paraId="77304EB8" w14:textId="77777777" w:rsidTr="0011074D">
        <w:trPr>
          <w:trHeight w:val="131"/>
        </w:trPr>
        <w:tc>
          <w:tcPr>
            <w:tcW w:w="455" w:type="dxa"/>
            <w:vMerge/>
          </w:tcPr>
          <w:p w14:paraId="55BDDE8A" w14:textId="77777777" w:rsidR="008D4220" w:rsidRPr="00222F36" w:rsidRDefault="008D4220" w:rsidP="008D4220">
            <w:pPr>
              <w:rPr>
                <w:rFonts w:cstheme="minorHAnsi"/>
                <w:sz w:val="18"/>
                <w:szCs w:val="18"/>
              </w:rPr>
            </w:pPr>
          </w:p>
        </w:tc>
        <w:tc>
          <w:tcPr>
            <w:tcW w:w="1667" w:type="dxa"/>
            <w:vMerge/>
          </w:tcPr>
          <w:p w14:paraId="700F401A" w14:textId="77777777" w:rsidR="008D4220" w:rsidRPr="00222F36" w:rsidRDefault="008D4220" w:rsidP="008D4220">
            <w:pPr>
              <w:rPr>
                <w:rFonts w:cstheme="minorHAnsi"/>
                <w:b/>
                <w:bCs/>
                <w:color w:val="000000"/>
                <w:sz w:val="18"/>
                <w:szCs w:val="18"/>
              </w:rPr>
            </w:pPr>
          </w:p>
        </w:tc>
        <w:tc>
          <w:tcPr>
            <w:tcW w:w="1417" w:type="dxa"/>
            <w:vMerge/>
          </w:tcPr>
          <w:p w14:paraId="141B1BD6" w14:textId="77777777" w:rsidR="008D4220" w:rsidRPr="00222F36" w:rsidRDefault="008D4220" w:rsidP="008D4220">
            <w:pPr>
              <w:rPr>
                <w:rFonts w:cstheme="minorHAnsi"/>
                <w:sz w:val="18"/>
                <w:szCs w:val="18"/>
              </w:rPr>
            </w:pPr>
          </w:p>
        </w:tc>
        <w:tc>
          <w:tcPr>
            <w:tcW w:w="6379" w:type="dxa"/>
            <w:vMerge/>
          </w:tcPr>
          <w:p w14:paraId="6F0793EA" w14:textId="77777777" w:rsidR="008D4220" w:rsidRPr="00222F36" w:rsidRDefault="008D4220" w:rsidP="008D4220">
            <w:pPr>
              <w:jc w:val="both"/>
              <w:rPr>
                <w:rFonts w:cstheme="minorHAnsi"/>
                <w:sz w:val="18"/>
                <w:szCs w:val="18"/>
              </w:rPr>
            </w:pPr>
          </w:p>
        </w:tc>
        <w:tc>
          <w:tcPr>
            <w:tcW w:w="3402" w:type="dxa"/>
          </w:tcPr>
          <w:p w14:paraId="324F9A9E" w14:textId="34AB2CAB" w:rsidR="008E1F35" w:rsidRPr="00316FE1" w:rsidRDefault="008E1F35" w:rsidP="00CF1ABB">
            <w:pPr>
              <w:tabs>
                <w:tab w:val="left" w:pos="2070"/>
              </w:tabs>
              <w:rPr>
                <w:rFonts w:cstheme="minorHAnsi"/>
                <w:b/>
                <w:sz w:val="18"/>
                <w:szCs w:val="18"/>
              </w:rPr>
            </w:pPr>
            <w:r w:rsidRPr="00316FE1">
              <w:rPr>
                <w:rFonts w:cstheme="minorHAnsi"/>
                <w:b/>
                <w:sz w:val="18"/>
                <w:szCs w:val="18"/>
              </w:rPr>
              <w:t>Wyjaśnienie.</w:t>
            </w:r>
          </w:p>
          <w:p w14:paraId="10C27A89" w14:textId="53244A9F" w:rsidR="00CF1ABB" w:rsidRDefault="008E1F35" w:rsidP="00CF1ABB">
            <w:pPr>
              <w:tabs>
                <w:tab w:val="left" w:pos="2070"/>
              </w:tabs>
              <w:rPr>
                <w:rFonts w:cstheme="minorHAnsi"/>
                <w:sz w:val="18"/>
                <w:szCs w:val="18"/>
              </w:rPr>
            </w:pPr>
            <w:proofErr w:type="spellStart"/>
            <w:r>
              <w:rPr>
                <w:rFonts w:cstheme="minorHAnsi"/>
                <w:sz w:val="18"/>
                <w:szCs w:val="18"/>
              </w:rPr>
              <w:t>J</w:t>
            </w:r>
            <w:r w:rsidR="00E75FA8">
              <w:rPr>
                <w:rFonts w:cstheme="minorHAnsi"/>
                <w:sz w:val="18"/>
                <w:szCs w:val="18"/>
              </w:rPr>
              <w:t>.w</w:t>
            </w:r>
            <w:proofErr w:type="spellEnd"/>
            <w:r w:rsidR="00E75FA8">
              <w:rPr>
                <w:rFonts w:cstheme="minorHAnsi"/>
                <w:sz w:val="18"/>
                <w:szCs w:val="18"/>
              </w:rPr>
              <w:t xml:space="preserve">. </w:t>
            </w:r>
          </w:p>
          <w:p w14:paraId="0FE39D6F" w14:textId="77777777" w:rsidR="008D4220" w:rsidRDefault="008D4220" w:rsidP="008D4220">
            <w:pPr>
              <w:tabs>
                <w:tab w:val="left" w:pos="2070"/>
              </w:tabs>
              <w:rPr>
                <w:rFonts w:cstheme="minorHAnsi"/>
                <w:sz w:val="18"/>
                <w:szCs w:val="18"/>
              </w:rPr>
            </w:pPr>
          </w:p>
          <w:p w14:paraId="2A1B5FA0" w14:textId="1F497B8B" w:rsidR="008D4220" w:rsidRPr="00222F36" w:rsidRDefault="00E75FA8" w:rsidP="005E249E">
            <w:pPr>
              <w:tabs>
                <w:tab w:val="left" w:pos="2070"/>
              </w:tabs>
              <w:rPr>
                <w:rFonts w:cstheme="minorHAnsi"/>
                <w:sz w:val="18"/>
                <w:szCs w:val="18"/>
              </w:rPr>
            </w:pPr>
            <w:r>
              <w:rPr>
                <w:rFonts w:cstheme="minorHAnsi"/>
                <w:sz w:val="18"/>
                <w:szCs w:val="18"/>
              </w:rPr>
              <w:t>Ponadto, k</w:t>
            </w:r>
            <w:r w:rsidR="00CF1ABB">
              <w:rPr>
                <w:rFonts w:cstheme="minorHAnsi"/>
                <w:sz w:val="18"/>
                <w:szCs w:val="18"/>
              </w:rPr>
              <w:t>westie</w:t>
            </w:r>
            <w:r w:rsidR="008D4220">
              <w:rPr>
                <w:rFonts w:cstheme="minorHAnsi"/>
                <w:sz w:val="18"/>
                <w:szCs w:val="18"/>
              </w:rPr>
              <w:t xml:space="preserve"> zakresu </w:t>
            </w:r>
            <w:r>
              <w:rPr>
                <w:rFonts w:cstheme="minorHAnsi"/>
                <w:sz w:val="18"/>
                <w:szCs w:val="18"/>
              </w:rPr>
              <w:t xml:space="preserve">podmiotowego i przedmiotowego dotyczą materii ustawowej. </w:t>
            </w:r>
            <w:r w:rsidR="00CF1ABB">
              <w:rPr>
                <w:rFonts w:cstheme="minorHAnsi"/>
                <w:sz w:val="18"/>
                <w:szCs w:val="18"/>
              </w:rPr>
              <w:t xml:space="preserve"> P</w:t>
            </w:r>
            <w:r w:rsidR="00B774EE">
              <w:rPr>
                <w:rFonts w:cstheme="minorHAnsi"/>
                <w:sz w:val="18"/>
                <w:szCs w:val="18"/>
              </w:rPr>
              <w:t xml:space="preserve">rojekt POD nie jest </w:t>
            </w:r>
            <w:r w:rsidR="008D4220">
              <w:rPr>
                <w:rFonts w:cstheme="minorHAnsi"/>
                <w:sz w:val="18"/>
                <w:szCs w:val="18"/>
              </w:rPr>
              <w:t xml:space="preserve"> sprzeczny</w:t>
            </w:r>
            <w:r w:rsidR="00B774EE">
              <w:rPr>
                <w:rFonts w:cstheme="minorHAnsi"/>
                <w:sz w:val="18"/>
                <w:szCs w:val="18"/>
              </w:rPr>
              <w:t xml:space="preserve"> z nową </w:t>
            </w:r>
            <w:r w:rsidR="00B774EE" w:rsidRPr="006D634F">
              <w:rPr>
                <w:rFonts w:cstheme="minorHAnsi"/>
                <w:sz w:val="18"/>
                <w:szCs w:val="18"/>
              </w:rPr>
              <w:t xml:space="preserve"> </w:t>
            </w:r>
            <w:r w:rsidR="00B774EE">
              <w:rPr>
                <w:rFonts w:cstheme="minorHAnsi"/>
                <w:sz w:val="18"/>
                <w:szCs w:val="18"/>
              </w:rPr>
              <w:t>dyrektywą</w:t>
            </w:r>
            <w:r w:rsidR="00B774EE" w:rsidRPr="006D634F">
              <w:rPr>
                <w:rFonts w:cstheme="minorHAnsi"/>
                <w:sz w:val="18"/>
                <w:szCs w:val="18"/>
              </w:rPr>
              <w:t xml:space="preserve"> Parlamentu Europejskiego i Rady 2019/1024 z dnia 20 czerwca 2019 r. w sprawie otwartych danych i ponownego wykorzystywania informacji sektora publicznego</w:t>
            </w:r>
            <w:r w:rsidR="00B774EE">
              <w:rPr>
                <w:rFonts w:cstheme="minorHAnsi"/>
                <w:sz w:val="18"/>
                <w:szCs w:val="18"/>
              </w:rPr>
              <w:t xml:space="preserve"> oraz projektowaną ustawą </w:t>
            </w:r>
            <w:r w:rsidR="005E249E">
              <w:rPr>
                <w:rFonts w:cstheme="minorHAnsi"/>
                <w:sz w:val="18"/>
                <w:szCs w:val="18"/>
              </w:rPr>
              <w:t xml:space="preserve">o otwartych danych i </w:t>
            </w:r>
            <w:r w:rsidR="005E249E">
              <w:t xml:space="preserve"> </w:t>
            </w:r>
            <w:r w:rsidR="005E249E" w:rsidRPr="005E249E">
              <w:rPr>
                <w:rFonts w:cstheme="minorHAnsi"/>
                <w:sz w:val="18"/>
                <w:szCs w:val="18"/>
              </w:rPr>
              <w:t>ponownym wykorzystywaniu informacji sektora publicznego</w:t>
            </w:r>
            <w:r w:rsidR="005E249E">
              <w:rPr>
                <w:rFonts w:cstheme="minorHAnsi"/>
                <w:sz w:val="18"/>
                <w:szCs w:val="18"/>
              </w:rPr>
              <w:t>.</w:t>
            </w:r>
          </w:p>
        </w:tc>
      </w:tr>
      <w:tr w:rsidR="008D4220" w:rsidRPr="00222F36" w14:paraId="1FD986B1" w14:textId="77777777" w:rsidTr="0011074D">
        <w:trPr>
          <w:trHeight w:val="131"/>
        </w:trPr>
        <w:tc>
          <w:tcPr>
            <w:tcW w:w="455" w:type="dxa"/>
          </w:tcPr>
          <w:p w14:paraId="1348E1A2" w14:textId="77777777" w:rsidR="008D4220" w:rsidRPr="00222F36" w:rsidRDefault="00C52DBF" w:rsidP="008D4220">
            <w:pPr>
              <w:rPr>
                <w:rFonts w:cstheme="minorHAnsi"/>
                <w:sz w:val="18"/>
                <w:szCs w:val="18"/>
              </w:rPr>
            </w:pPr>
            <w:r>
              <w:rPr>
                <w:rFonts w:cstheme="minorHAnsi"/>
                <w:sz w:val="18"/>
                <w:szCs w:val="18"/>
              </w:rPr>
              <w:lastRenderedPageBreak/>
              <w:t>46</w:t>
            </w:r>
          </w:p>
        </w:tc>
        <w:tc>
          <w:tcPr>
            <w:tcW w:w="1667" w:type="dxa"/>
          </w:tcPr>
          <w:p w14:paraId="4CA9427C" w14:textId="4A93B4C5" w:rsidR="007D14F6" w:rsidRDefault="007D14F6" w:rsidP="008D4220">
            <w:pPr>
              <w:rPr>
                <w:rFonts w:cstheme="minorHAnsi"/>
                <w:b/>
                <w:bCs/>
                <w:color w:val="000000"/>
                <w:sz w:val="18"/>
                <w:szCs w:val="18"/>
              </w:rPr>
            </w:pPr>
            <w:r w:rsidRPr="007D14F6">
              <w:rPr>
                <w:rFonts w:cstheme="minorHAnsi"/>
                <w:b/>
                <w:bCs/>
                <w:color w:val="000000"/>
                <w:sz w:val="18"/>
                <w:szCs w:val="18"/>
              </w:rPr>
              <w:t>Stowarzyszenie</w:t>
            </w:r>
          </w:p>
          <w:p w14:paraId="6E04AFD5" w14:textId="77777777" w:rsidR="008D4220" w:rsidRPr="00222F36" w:rsidRDefault="008D4220" w:rsidP="008D4220">
            <w:pPr>
              <w:rPr>
                <w:rFonts w:cstheme="minorHAnsi"/>
                <w:b/>
                <w:bCs/>
                <w:color w:val="000000"/>
                <w:sz w:val="18"/>
                <w:szCs w:val="18"/>
              </w:rPr>
            </w:pPr>
            <w:r w:rsidRPr="00222F36">
              <w:rPr>
                <w:rFonts w:cstheme="minorHAnsi"/>
                <w:b/>
                <w:bCs/>
                <w:color w:val="000000"/>
                <w:sz w:val="18"/>
                <w:szCs w:val="18"/>
              </w:rPr>
              <w:t xml:space="preserve">Kreatywna Polska </w:t>
            </w:r>
          </w:p>
        </w:tc>
        <w:tc>
          <w:tcPr>
            <w:tcW w:w="1417" w:type="dxa"/>
          </w:tcPr>
          <w:p w14:paraId="44DA701F" w14:textId="77777777" w:rsidR="008D4220" w:rsidRPr="00222F36" w:rsidRDefault="008D4220" w:rsidP="008D4220">
            <w:pPr>
              <w:rPr>
                <w:rFonts w:cstheme="minorHAnsi"/>
                <w:sz w:val="18"/>
                <w:szCs w:val="18"/>
              </w:rPr>
            </w:pPr>
          </w:p>
        </w:tc>
        <w:tc>
          <w:tcPr>
            <w:tcW w:w="6379" w:type="dxa"/>
          </w:tcPr>
          <w:p w14:paraId="0B0C24EA" w14:textId="77777777" w:rsidR="008D4220" w:rsidRPr="00222F36" w:rsidRDefault="008D4220" w:rsidP="008D4220">
            <w:pPr>
              <w:rPr>
                <w:rFonts w:cstheme="minorHAnsi"/>
                <w:sz w:val="18"/>
                <w:szCs w:val="18"/>
              </w:rPr>
            </w:pPr>
            <w:r w:rsidRPr="00222F36">
              <w:rPr>
                <w:rFonts w:cstheme="minorHAnsi"/>
                <w:sz w:val="18"/>
                <w:szCs w:val="18"/>
                <w:u w:color="000000"/>
              </w:rPr>
              <w:t xml:space="preserve">Omawiany Projekt uchwały Rady </w:t>
            </w:r>
            <w:proofErr w:type="spellStart"/>
            <w:r w:rsidRPr="00222F36">
              <w:rPr>
                <w:rFonts w:cstheme="minorHAnsi"/>
                <w:sz w:val="18"/>
                <w:szCs w:val="18"/>
                <w:u w:color="000000"/>
              </w:rPr>
              <w:t>Ministr</w:t>
            </w:r>
            <w:proofErr w:type="spellEnd"/>
            <w:r w:rsidRPr="00222F36">
              <w:rPr>
                <w:rFonts w:cstheme="minorHAnsi"/>
                <w:sz w:val="18"/>
                <w:szCs w:val="18"/>
                <w:u w:color="000000"/>
                <w:lang w:val="es-ES_tradnl"/>
              </w:rPr>
              <w:t>ó</w:t>
            </w:r>
            <w:r w:rsidRPr="00222F36">
              <w:rPr>
                <w:rFonts w:cstheme="minorHAnsi"/>
                <w:sz w:val="18"/>
                <w:szCs w:val="18"/>
                <w:u w:color="000000"/>
              </w:rPr>
              <w:t xml:space="preserve">w zdaje się otwierać dostęp do wszystkich </w:t>
            </w:r>
            <w:proofErr w:type="spellStart"/>
            <w:r w:rsidRPr="00222F36">
              <w:rPr>
                <w:rFonts w:cstheme="minorHAnsi"/>
                <w:sz w:val="18"/>
                <w:szCs w:val="18"/>
                <w:u w:color="000000"/>
              </w:rPr>
              <w:t>zasob</w:t>
            </w:r>
            <w:proofErr w:type="spellEnd"/>
            <w:r w:rsidRPr="006D634F">
              <w:rPr>
                <w:rFonts w:cstheme="minorHAnsi"/>
                <w:sz w:val="18"/>
                <w:szCs w:val="18"/>
                <w:lang w:val="es-ES_tradnl"/>
              </w:rPr>
              <w:t>ó</w:t>
            </w:r>
            <w:r w:rsidRPr="006D634F">
              <w:rPr>
                <w:rFonts w:cstheme="minorHAnsi"/>
                <w:sz w:val="18"/>
                <w:szCs w:val="18"/>
              </w:rPr>
              <w:t xml:space="preserve">w kultury dla każdego. Nie do końca zrozumiałe są określenia takie jak „coraz powszechniejszy dostęp do </w:t>
            </w:r>
            <w:proofErr w:type="spellStart"/>
            <w:r w:rsidRPr="006D634F">
              <w:rPr>
                <w:rFonts w:cstheme="minorHAnsi"/>
                <w:sz w:val="18"/>
                <w:szCs w:val="18"/>
              </w:rPr>
              <w:t>zasob</w:t>
            </w:r>
            <w:proofErr w:type="spellEnd"/>
            <w:r w:rsidRPr="006D634F">
              <w:rPr>
                <w:rFonts w:cstheme="minorHAnsi"/>
                <w:sz w:val="18"/>
                <w:szCs w:val="18"/>
                <w:lang w:val="es-ES_tradnl"/>
              </w:rPr>
              <w:t>ó</w:t>
            </w:r>
            <w:r w:rsidRPr="006D634F">
              <w:rPr>
                <w:rFonts w:cstheme="minorHAnsi"/>
                <w:sz w:val="18"/>
                <w:szCs w:val="18"/>
              </w:rPr>
              <w:t xml:space="preserve">w kultury”, „stały dostęp do </w:t>
            </w:r>
            <w:proofErr w:type="spellStart"/>
            <w:r w:rsidRPr="006D634F">
              <w:rPr>
                <w:rFonts w:cstheme="minorHAnsi"/>
                <w:sz w:val="18"/>
                <w:szCs w:val="18"/>
              </w:rPr>
              <w:t>zasob</w:t>
            </w:r>
            <w:proofErr w:type="spellEnd"/>
            <w:r w:rsidRPr="006D634F">
              <w:rPr>
                <w:rFonts w:cstheme="minorHAnsi"/>
                <w:sz w:val="18"/>
                <w:szCs w:val="18"/>
                <w:lang w:val="es-ES_tradnl"/>
              </w:rPr>
              <w:t>ó</w:t>
            </w:r>
            <w:r w:rsidRPr="006D634F">
              <w:rPr>
                <w:rFonts w:cstheme="minorHAnsi"/>
                <w:sz w:val="18"/>
                <w:szCs w:val="18"/>
              </w:rPr>
              <w:t xml:space="preserve">w, danych i </w:t>
            </w:r>
            <w:proofErr w:type="spellStart"/>
            <w:r w:rsidRPr="006D634F">
              <w:rPr>
                <w:rFonts w:cstheme="minorHAnsi"/>
                <w:sz w:val="18"/>
                <w:szCs w:val="18"/>
              </w:rPr>
              <w:t>wytwor</w:t>
            </w:r>
            <w:proofErr w:type="spellEnd"/>
            <w:r w:rsidRPr="006D634F">
              <w:rPr>
                <w:rFonts w:cstheme="minorHAnsi"/>
                <w:sz w:val="18"/>
                <w:szCs w:val="18"/>
                <w:lang w:val="es-ES_tradnl"/>
              </w:rPr>
              <w:t>ó</w:t>
            </w:r>
            <w:r w:rsidRPr="006D634F">
              <w:rPr>
                <w:rFonts w:cstheme="minorHAnsi"/>
                <w:sz w:val="18"/>
                <w:szCs w:val="18"/>
              </w:rPr>
              <w:t xml:space="preserve">w dziedzictwa kultury”. Ogromna część polskiego dobytku kulturowego jest nadal przedmiotem ochrony majątkowych praw autorskich, która zgodnie z art. 36 ustawy o prawie autorskim i prawach pokrewnych trwa jeszcze przez 70 lat od śmierci autora, a w przypadku utworów zbiorowych czy współtworzonych, od śmierci współtwórcy, który przeżył pozostałych. W związku z czym, zdecydowana większość np. utworów audiowizualnych powinna pozostać poza realizacją działań związanych z otwieraniem </w:t>
            </w:r>
            <w:r w:rsidRPr="00222F36">
              <w:rPr>
                <w:rFonts w:cstheme="minorHAnsi"/>
                <w:sz w:val="18"/>
                <w:szCs w:val="18"/>
                <w:u w:color="000000"/>
              </w:rPr>
              <w:t>danych, a mimo to Program tę kategorię utworów wymienia.</w:t>
            </w:r>
          </w:p>
        </w:tc>
        <w:tc>
          <w:tcPr>
            <w:tcW w:w="3402" w:type="dxa"/>
          </w:tcPr>
          <w:p w14:paraId="25DD69F9" w14:textId="49D0FB7F" w:rsidR="008E1F35" w:rsidRPr="00316FE1" w:rsidRDefault="008E1F35" w:rsidP="00ED6941">
            <w:pPr>
              <w:tabs>
                <w:tab w:val="left" w:pos="2070"/>
              </w:tabs>
              <w:rPr>
                <w:rFonts w:cstheme="minorHAnsi"/>
                <w:b/>
                <w:sz w:val="18"/>
                <w:szCs w:val="18"/>
              </w:rPr>
            </w:pPr>
            <w:r w:rsidRPr="00316FE1">
              <w:rPr>
                <w:rFonts w:cstheme="minorHAnsi"/>
                <w:b/>
                <w:sz w:val="18"/>
                <w:szCs w:val="18"/>
              </w:rPr>
              <w:t>Wyjaśnienie.</w:t>
            </w:r>
          </w:p>
          <w:p w14:paraId="6BF0DBB4" w14:textId="77777777" w:rsidR="00ED6941" w:rsidRDefault="006D634F" w:rsidP="00ED6941">
            <w:pPr>
              <w:tabs>
                <w:tab w:val="left" w:pos="2070"/>
              </w:tabs>
              <w:rPr>
                <w:rFonts w:cstheme="minorHAnsi"/>
                <w:sz w:val="18"/>
                <w:szCs w:val="18"/>
              </w:rPr>
            </w:pPr>
            <w:r>
              <w:rPr>
                <w:rFonts w:cstheme="minorHAnsi"/>
                <w:sz w:val="18"/>
                <w:szCs w:val="18"/>
              </w:rPr>
              <w:t xml:space="preserve">j. w. </w:t>
            </w:r>
          </w:p>
          <w:p w14:paraId="12297929" w14:textId="77777777" w:rsidR="008D4220" w:rsidRDefault="008D4220" w:rsidP="008D4220">
            <w:pPr>
              <w:tabs>
                <w:tab w:val="left" w:pos="2070"/>
              </w:tabs>
              <w:rPr>
                <w:rFonts w:cstheme="minorHAnsi"/>
                <w:sz w:val="18"/>
                <w:szCs w:val="18"/>
              </w:rPr>
            </w:pPr>
          </w:p>
          <w:p w14:paraId="5C19DB9B" w14:textId="77777777" w:rsidR="008D4220" w:rsidRDefault="008D4220" w:rsidP="008D4220">
            <w:pPr>
              <w:tabs>
                <w:tab w:val="left" w:pos="2070"/>
              </w:tabs>
              <w:rPr>
                <w:rFonts w:cstheme="minorHAnsi"/>
                <w:sz w:val="18"/>
                <w:szCs w:val="18"/>
              </w:rPr>
            </w:pPr>
          </w:p>
          <w:p w14:paraId="670AAE9C" w14:textId="77777777" w:rsidR="008D4220" w:rsidRPr="00222F36" w:rsidRDefault="008D4220" w:rsidP="008D4220">
            <w:pPr>
              <w:tabs>
                <w:tab w:val="left" w:pos="2070"/>
              </w:tabs>
              <w:rPr>
                <w:rFonts w:cstheme="minorHAnsi"/>
                <w:sz w:val="18"/>
                <w:szCs w:val="18"/>
              </w:rPr>
            </w:pPr>
          </w:p>
        </w:tc>
      </w:tr>
      <w:tr w:rsidR="008D4220" w:rsidRPr="00222F36" w14:paraId="1DBF9DC3" w14:textId="77777777" w:rsidTr="0011074D">
        <w:trPr>
          <w:trHeight w:val="131"/>
        </w:trPr>
        <w:tc>
          <w:tcPr>
            <w:tcW w:w="455" w:type="dxa"/>
          </w:tcPr>
          <w:p w14:paraId="7710FCFA" w14:textId="77777777" w:rsidR="008D4220" w:rsidRPr="00222F36" w:rsidRDefault="00C52DBF" w:rsidP="008D4220">
            <w:pPr>
              <w:rPr>
                <w:rFonts w:cstheme="minorHAnsi"/>
                <w:sz w:val="18"/>
                <w:szCs w:val="18"/>
              </w:rPr>
            </w:pPr>
            <w:r>
              <w:rPr>
                <w:rFonts w:cstheme="minorHAnsi"/>
                <w:sz w:val="18"/>
                <w:szCs w:val="18"/>
              </w:rPr>
              <w:lastRenderedPageBreak/>
              <w:t>47</w:t>
            </w:r>
          </w:p>
        </w:tc>
        <w:tc>
          <w:tcPr>
            <w:tcW w:w="1667" w:type="dxa"/>
          </w:tcPr>
          <w:p w14:paraId="1F8AC475" w14:textId="559F20DA" w:rsidR="007D14F6" w:rsidRDefault="007D14F6" w:rsidP="008D4220">
            <w:pPr>
              <w:rPr>
                <w:rFonts w:cstheme="minorHAnsi"/>
                <w:b/>
                <w:bCs/>
                <w:color w:val="000000"/>
                <w:sz w:val="18"/>
                <w:szCs w:val="18"/>
              </w:rPr>
            </w:pPr>
            <w:r w:rsidRPr="007D14F6">
              <w:rPr>
                <w:rFonts w:cstheme="minorHAnsi"/>
                <w:b/>
                <w:bCs/>
                <w:color w:val="000000"/>
                <w:sz w:val="18"/>
                <w:szCs w:val="18"/>
              </w:rPr>
              <w:t>Stowarzyszenie</w:t>
            </w:r>
          </w:p>
          <w:p w14:paraId="61C60A5D" w14:textId="77777777" w:rsidR="008D4220" w:rsidRPr="00222F36" w:rsidRDefault="008D4220" w:rsidP="008D4220">
            <w:pPr>
              <w:rPr>
                <w:rFonts w:cstheme="minorHAnsi"/>
                <w:b/>
                <w:bCs/>
                <w:color w:val="000000"/>
                <w:sz w:val="18"/>
                <w:szCs w:val="18"/>
              </w:rPr>
            </w:pPr>
            <w:r w:rsidRPr="00222F36">
              <w:rPr>
                <w:rFonts w:cstheme="minorHAnsi"/>
                <w:b/>
                <w:bCs/>
                <w:color w:val="000000"/>
                <w:sz w:val="18"/>
                <w:szCs w:val="18"/>
              </w:rPr>
              <w:t xml:space="preserve">Kreatywna Polska </w:t>
            </w:r>
          </w:p>
        </w:tc>
        <w:tc>
          <w:tcPr>
            <w:tcW w:w="1417" w:type="dxa"/>
          </w:tcPr>
          <w:p w14:paraId="05888242" w14:textId="77777777" w:rsidR="008D4220" w:rsidRPr="00222F36" w:rsidRDefault="008D4220" w:rsidP="008D4220">
            <w:pPr>
              <w:rPr>
                <w:rFonts w:cstheme="minorHAnsi"/>
                <w:sz w:val="18"/>
                <w:szCs w:val="18"/>
              </w:rPr>
            </w:pPr>
          </w:p>
        </w:tc>
        <w:tc>
          <w:tcPr>
            <w:tcW w:w="6379" w:type="dxa"/>
          </w:tcPr>
          <w:p w14:paraId="60F9C3BD" w14:textId="77777777" w:rsidR="008D4220" w:rsidRPr="00222F36" w:rsidRDefault="008D4220" w:rsidP="008D4220">
            <w:pPr>
              <w:pStyle w:val="Domylne"/>
              <w:tabs>
                <w:tab w:val="left" w:pos="708"/>
                <w:tab w:val="left" w:pos="1416"/>
                <w:tab w:val="left" w:pos="2124"/>
                <w:tab w:val="left" w:pos="2832"/>
                <w:tab w:val="left" w:pos="3540"/>
                <w:tab w:val="left" w:pos="4248"/>
                <w:tab w:val="left" w:pos="4956"/>
                <w:tab w:val="left" w:pos="5279"/>
                <w:tab w:val="left" w:pos="6372"/>
                <w:tab w:val="left" w:pos="7080"/>
                <w:tab w:val="left" w:pos="7788"/>
                <w:tab w:val="left" w:pos="8496"/>
                <w:tab w:val="left" w:pos="9204"/>
                <w:tab w:val="left" w:pos="9912"/>
              </w:tabs>
              <w:suppressAutoHyphens/>
              <w:rPr>
                <w:rFonts w:asciiTheme="minorHAnsi" w:eastAsia="Times New Roman" w:hAnsiTheme="minorHAnsi" w:cstheme="minorHAnsi"/>
                <w:sz w:val="18"/>
                <w:szCs w:val="18"/>
                <w:u w:color="000000"/>
              </w:rPr>
            </w:pPr>
            <w:r w:rsidRPr="00D2036C">
              <w:rPr>
                <w:rFonts w:asciiTheme="minorHAnsi" w:hAnsiTheme="minorHAnsi" w:cstheme="minorHAnsi"/>
                <w:sz w:val="18"/>
                <w:szCs w:val="18"/>
              </w:rPr>
              <w:t xml:space="preserve">W przypadku bibliotek również nie jest określone czy zasoby, którymi dysponują będą udostępniane w wersji cyfrowej przez </w:t>
            </w:r>
            <w:proofErr w:type="spellStart"/>
            <w:r w:rsidRPr="00D2036C">
              <w:rPr>
                <w:rFonts w:asciiTheme="minorHAnsi" w:hAnsiTheme="minorHAnsi" w:cstheme="minorHAnsi"/>
                <w:sz w:val="18"/>
                <w:szCs w:val="18"/>
              </w:rPr>
              <w:t>internet</w:t>
            </w:r>
            <w:proofErr w:type="spellEnd"/>
            <w:r w:rsidRPr="00D2036C">
              <w:rPr>
                <w:rFonts w:asciiTheme="minorHAnsi" w:hAnsiTheme="minorHAnsi" w:cstheme="minorHAnsi"/>
                <w:sz w:val="18"/>
                <w:szCs w:val="18"/>
              </w:rPr>
              <w:t xml:space="preserve">? Czy dostęp do nich będzie powszechny dla każdego i czy będzie bezpłatny? Projekt wspomina jedynie o </w:t>
            </w:r>
            <w:proofErr w:type="spellStart"/>
            <w:r w:rsidRPr="00D2036C">
              <w:rPr>
                <w:rFonts w:asciiTheme="minorHAnsi" w:hAnsiTheme="minorHAnsi" w:cstheme="minorHAnsi"/>
                <w:sz w:val="18"/>
                <w:szCs w:val="18"/>
              </w:rPr>
              <w:t>nieodpłatnoś</w:t>
            </w:r>
            <w:proofErr w:type="spellEnd"/>
            <w:r w:rsidRPr="00D2036C">
              <w:rPr>
                <w:rFonts w:asciiTheme="minorHAnsi" w:hAnsiTheme="minorHAnsi" w:cstheme="minorHAnsi"/>
                <w:sz w:val="18"/>
                <w:szCs w:val="18"/>
                <w:lang w:val="it-IT"/>
              </w:rPr>
              <w:t xml:space="preserve">ci </w:t>
            </w:r>
            <w:r w:rsidRPr="00D2036C">
              <w:rPr>
                <w:rFonts w:asciiTheme="minorHAnsi" w:hAnsiTheme="minorHAnsi" w:cstheme="minorHAnsi"/>
                <w:sz w:val="18"/>
                <w:szCs w:val="18"/>
              </w:rPr>
              <w:t>w kontekście korzystania z serwisu Kronik@ czyli Krajowego Repozytorium Obiekt</w:t>
            </w:r>
            <w:r w:rsidRPr="00D2036C">
              <w:rPr>
                <w:rFonts w:asciiTheme="minorHAnsi" w:hAnsiTheme="minorHAnsi" w:cstheme="minorHAnsi"/>
                <w:sz w:val="18"/>
                <w:szCs w:val="18"/>
                <w:lang w:val="es-ES_tradnl"/>
              </w:rPr>
              <w:t>ó</w:t>
            </w:r>
            <w:r w:rsidRPr="00D2036C">
              <w:rPr>
                <w:rFonts w:asciiTheme="minorHAnsi" w:hAnsiTheme="minorHAnsi" w:cstheme="minorHAnsi"/>
                <w:sz w:val="18"/>
                <w:szCs w:val="18"/>
              </w:rPr>
              <w:t>w Kultury i Nauki. Jednak po zapoznaniu się z Programem można odnieść wrażenie, że jego celem jest coraz bardziej powszechny, stały i bezpłatny dostęp do zasobów kultury. Jeżeli intencją projektodawcy jest umożliwienie dostępu również do utworów chronionych prawem autorskim, co byłoby sprzeczne z Dyrektywą, na jakiej podstawie byłyby one udostępniane? W jaki sposób byłyby pozyskiwane licencje od osób uprawnionych z tytułu praw autorskich i praw pokrewnych? Projekt nic n</w:t>
            </w:r>
            <w:r w:rsidRPr="008A5648">
              <w:rPr>
                <w:rFonts w:asciiTheme="minorHAnsi" w:hAnsiTheme="minorHAnsi" w:cstheme="minorHAnsi"/>
                <w:sz w:val="18"/>
                <w:szCs w:val="18"/>
                <w:u w:color="000000"/>
              </w:rPr>
              <w:t xml:space="preserve">a ten temat nie mówi, poza tym, że będą one udostępniane „przy uwzględnieniu kwestii związanych z ochroną praw autorskich i danych osobowych”. Z treści Programu nie wynika także jakie działania i na jaką </w:t>
            </w:r>
            <w:r w:rsidRPr="008A5648">
              <w:rPr>
                <w:rFonts w:asciiTheme="minorHAnsi" w:hAnsiTheme="minorHAnsi" w:cstheme="minorHAnsi"/>
                <w:sz w:val="18"/>
                <w:szCs w:val="18"/>
                <w:u w:color="000000"/>
                <w:lang w:val="da-DK"/>
              </w:rPr>
              <w:t>skal</w:t>
            </w:r>
            <w:r w:rsidRPr="008A5648">
              <w:rPr>
                <w:rFonts w:asciiTheme="minorHAnsi" w:hAnsiTheme="minorHAnsi" w:cstheme="minorHAnsi"/>
                <w:sz w:val="18"/>
                <w:szCs w:val="18"/>
                <w:u w:color="000000"/>
              </w:rPr>
              <w:t xml:space="preserve">ę będą podejmowane wobec jakich kategorii </w:t>
            </w:r>
            <w:proofErr w:type="spellStart"/>
            <w:r w:rsidRPr="008A5648">
              <w:rPr>
                <w:rFonts w:asciiTheme="minorHAnsi" w:hAnsiTheme="minorHAnsi" w:cstheme="minorHAnsi"/>
                <w:sz w:val="18"/>
                <w:szCs w:val="18"/>
                <w:u w:color="000000"/>
              </w:rPr>
              <w:t>utwor</w:t>
            </w:r>
            <w:proofErr w:type="spellEnd"/>
            <w:r w:rsidRPr="008A5648">
              <w:rPr>
                <w:rFonts w:asciiTheme="minorHAnsi" w:hAnsiTheme="minorHAnsi" w:cstheme="minorHAnsi"/>
                <w:sz w:val="18"/>
                <w:szCs w:val="18"/>
                <w:u w:color="000000"/>
                <w:lang w:val="es-ES_tradnl"/>
              </w:rPr>
              <w:t>ó</w:t>
            </w:r>
            <w:r w:rsidRPr="008A5648">
              <w:rPr>
                <w:rFonts w:asciiTheme="minorHAnsi" w:hAnsiTheme="minorHAnsi" w:cstheme="minorHAnsi"/>
                <w:sz w:val="18"/>
                <w:szCs w:val="18"/>
                <w:u w:color="000000"/>
              </w:rPr>
              <w:t>w. Zwracamy się o wyjaśnienie i doprecyzowanie tych kwestii.</w:t>
            </w:r>
          </w:p>
        </w:tc>
        <w:tc>
          <w:tcPr>
            <w:tcW w:w="3402" w:type="dxa"/>
          </w:tcPr>
          <w:p w14:paraId="714D00B7" w14:textId="7E439B9D" w:rsidR="008E1F35" w:rsidRPr="00316FE1" w:rsidRDefault="008E1F35" w:rsidP="008A5648">
            <w:pPr>
              <w:tabs>
                <w:tab w:val="left" w:pos="2070"/>
              </w:tabs>
              <w:rPr>
                <w:rFonts w:cstheme="minorHAnsi"/>
                <w:b/>
                <w:sz w:val="18"/>
                <w:szCs w:val="18"/>
              </w:rPr>
            </w:pPr>
            <w:r w:rsidRPr="00316FE1">
              <w:rPr>
                <w:rFonts w:cstheme="minorHAnsi"/>
                <w:b/>
                <w:sz w:val="18"/>
                <w:szCs w:val="18"/>
              </w:rPr>
              <w:t>Wyjaśnienie.</w:t>
            </w:r>
          </w:p>
          <w:p w14:paraId="68D7187A" w14:textId="61153CAA" w:rsidR="008A5648" w:rsidRDefault="008A5648" w:rsidP="008A5648">
            <w:pPr>
              <w:tabs>
                <w:tab w:val="left" w:pos="2070"/>
              </w:tabs>
              <w:rPr>
                <w:rFonts w:cstheme="minorHAnsi"/>
                <w:sz w:val="18"/>
                <w:szCs w:val="18"/>
              </w:rPr>
            </w:pPr>
            <w:r>
              <w:rPr>
                <w:rFonts w:cstheme="minorHAnsi"/>
                <w:sz w:val="18"/>
                <w:szCs w:val="18"/>
              </w:rPr>
              <w:t>j.</w:t>
            </w:r>
            <w:r w:rsidR="005E249E">
              <w:rPr>
                <w:rFonts w:cstheme="minorHAnsi"/>
                <w:sz w:val="18"/>
                <w:szCs w:val="18"/>
              </w:rPr>
              <w:t xml:space="preserve"> </w:t>
            </w:r>
            <w:r>
              <w:rPr>
                <w:rFonts w:cstheme="minorHAnsi"/>
                <w:sz w:val="18"/>
                <w:szCs w:val="18"/>
              </w:rPr>
              <w:t xml:space="preserve">w. </w:t>
            </w:r>
          </w:p>
          <w:p w14:paraId="1ED2F2F7" w14:textId="77777777" w:rsidR="00DA5599" w:rsidRPr="00222F36" w:rsidRDefault="00DA5599" w:rsidP="00DA5599">
            <w:pPr>
              <w:tabs>
                <w:tab w:val="left" w:pos="2070"/>
              </w:tabs>
              <w:rPr>
                <w:rFonts w:cstheme="minorHAnsi"/>
                <w:sz w:val="18"/>
                <w:szCs w:val="18"/>
              </w:rPr>
            </w:pPr>
            <w:r>
              <w:rPr>
                <w:rFonts w:cstheme="minorHAnsi"/>
                <w:sz w:val="18"/>
                <w:szCs w:val="18"/>
              </w:rPr>
              <w:t xml:space="preserve"> </w:t>
            </w:r>
          </w:p>
        </w:tc>
      </w:tr>
      <w:tr w:rsidR="008D4220" w:rsidRPr="00222F36" w14:paraId="101AA26B" w14:textId="77777777" w:rsidTr="0011074D">
        <w:trPr>
          <w:trHeight w:val="131"/>
        </w:trPr>
        <w:tc>
          <w:tcPr>
            <w:tcW w:w="455" w:type="dxa"/>
          </w:tcPr>
          <w:p w14:paraId="5B1405E0" w14:textId="77777777" w:rsidR="008D4220" w:rsidRPr="00222F36" w:rsidRDefault="00C52DBF" w:rsidP="008D4220">
            <w:pPr>
              <w:rPr>
                <w:rFonts w:cstheme="minorHAnsi"/>
                <w:sz w:val="18"/>
                <w:szCs w:val="18"/>
              </w:rPr>
            </w:pPr>
            <w:r>
              <w:rPr>
                <w:rFonts w:cstheme="minorHAnsi"/>
                <w:sz w:val="18"/>
                <w:szCs w:val="18"/>
              </w:rPr>
              <w:t>48</w:t>
            </w:r>
          </w:p>
        </w:tc>
        <w:tc>
          <w:tcPr>
            <w:tcW w:w="1667" w:type="dxa"/>
          </w:tcPr>
          <w:p w14:paraId="54BC3EE2" w14:textId="3236D83B" w:rsidR="007D14F6" w:rsidRDefault="007D14F6" w:rsidP="008D4220">
            <w:pPr>
              <w:rPr>
                <w:rFonts w:cstheme="minorHAnsi"/>
                <w:b/>
                <w:bCs/>
                <w:color w:val="000000"/>
                <w:sz w:val="18"/>
                <w:szCs w:val="18"/>
              </w:rPr>
            </w:pPr>
            <w:r w:rsidRPr="007D14F6">
              <w:rPr>
                <w:rFonts w:cstheme="minorHAnsi"/>
                <w:b/>
                <w:bCs/>
                <w:color w:val="000000"/>
                <w:sz w:val="18"/>
                <w:szCs w:val="18"/>
              </w:rPr>
              <w:t>Stowarzyszenie</w:t>
            </w:r>
          </w:p>
          <w:p w14:paraId="2A323985" w14:textId="77777777" w:rsidR="008D4220" w:rsidRPr="00222F36" w:rsidRDefault="008D4220" w:rsidP="008D4220">
            <w:pPr>
              <w:rPr>
                <w:rFonts w:cstheme="minorHAnsi"/>
                <w:b/>
                <w:bCs/>
                <w:color w:val="000000"/>
                <w:sz w:val="18"/>
                <w:szCs w:val="18"/>
              </w:rPr>
            </w:pPr>
            <w:r w:rsidRPr="00222F36">
              <w:rPr>
                <w:rFonts w:cstheme="minorHAnsi"/>
                <w:b/>
                <w:bCs/>
                <w:color w:val="000000"/>
                <w:sz w:val="18"/>
                <w:szCs w:val="18"/>
              </w:rPr>
              <w:t xml:space="preserve">Kreatywna Polska </w:t>
            </w:r>
          </w:p>
        </w:tc>
        <w:tc>
          <w:tcPr>
            <w:tcW w:w="1417" w:type="dxa"/>
          </w:tcPr>
          <w:p w14:paraId="63D5604E" w14:textId="77777777" w:rsidR="008D4220" w:rsidRPr="00222F36" w:rsidRDefault="008D4220" w:rsidP="008D4220">
            <w:pPr>
              <w:rPr>
                <w:rFonts w:cstheme="minorHAnsi"/>
                <w:sz w:val="18"/>
                <w:szCs w:val="18"/>
              </w:rPr>
            </w:pPr>
          </w:p>
        </w:tc>
        <w:tc>
          <w:tcPr>
            <w:tcW w:w="6379" w:type="dxa"/>
          </w:tcPr>
          <w:p w14:paraId="0BDC8AFF" w14:textId="77777777" w:rsidR="008D4220" w:rsidRPr="00222F36" w:rsidRDefault="008D4220" w:rsidP="008D4220">
            <w:pPr>
              <w:pStyle w:val="Domylne"/>
              <w:tabs>
                <w:tab w:val="left" w:pos="708"/>
                <w:tab w:val="left" w:pos="1416"/>
                <w:tab w:val="left" w:pos="2124"/>
                <w:tab w:val="left" w:pos="2832"/>
                <w:tab w:val="left" w:pos="3540"/>
                <w:tab w:val="left" w:pos="4248"/>
                <w:tab w:val="left" w:pos="4956"/>
                <w:tab w:val="left" w:pos="5279"/>
                <w:tab w:val="left" w:pos="6372"/>
                <w:tab w:val="left" w:pos="7080"/>
                <w:tab w:val="left" w:pos="7788"/>
                <w:tab w:val="left" w:pos="8496"/>
                <w:tab w:val="left" w:pos="9204"/>
                <w:tab w:val="left" w:pos="9912"/>
              </w:tabs>
              <w:suppressAutoHyphens/>
              <w:ind w:right="34"/>
              <w:rPr>
                <w:rFonts w:asciiTheme="minorHAnsi" w:hAnsiTheme="minorHAnsi" w:cstheme="minorHAnsi"/>
                <w:sz w:val="18"/>
                <w:szCs w:val="18"/>
                <w:u w:color="000000"/>
              </w:rPr>
            </w:pPr>
            <w:r w:rsidRPr="00222F36">
              <w:rPr>
                <w:rFonts w:asciiTheme="minorHAnsi" w:hAnsiTheme="minorHAnsi" w:cstheme="minorHAnsi"/>
                <w:sz w:val="18"/>
                <w:szCs w:val="18"/>
                <w:u w:color="000000"/>
              </w:rPr>
              <w:t>Ponadto Projekt stanowi, ż</w:t>
            </w:r>
            <w:r w:rsidRPr="00222F36">
              <w:rPr>
                <w:rFonts w:asciiTheme="minorHAnsi" w:hAnsiTheme="minorHAnsi" w:cstheme="minorHAnsi"/>
                <w:sz w:val="18"/>
                <w:szCs w:val="18"/>
                <w:u w:color="000000"/>
                <w:lang w:val="pt-PT"/>
              </w:rPr>
              <w:t>e "umo</w:t>
            </w:r>
            <w:proofErr w:type="spellStart"/>
            <w:r w:rsidRPr="00222F36">
              <w:rPr>
                <w:rFonts w:asciiTheme="minorHAnsi" w:hAnsiTheme="minorHAnsi" w:cstheme="minorHAnsi"/>
                <w:sz w:val="18"/>
                <w:szCs w:val="18"/>
                <w:u w:color="000000"/>
              </w:rPr>
              <w:t>żliwi</w:t>
            </w:r>
            <w:proofErr w:type="spellEnd"/>
            <w:r w:rsidRPr="00222F36">
              <w:rPr>
                <w:rFonts w:asciiTheme="minorHAnsi" w:hAnsiTheme="minorHAnsi" w:cstheme="minorHAnsi"/>
                <w:sz w:val="18"/>
                <w:szCs w:val="18"/>
                <w:u w:color="000000"/>
              </w:rPr>
              <w:t xml:space="preserve"> podmiotom publicznym cyfrowe udostępnianie ich </w:t>
            </w:r>
            <w:proofErr w:type="spellStart"/>
            <w:r w:rsidRPr="00222F36">
              <w:rPr>
                <w:rFonts w:asciiTheme="minorHAnsi" w:hAnsiTheme="minorHAnsi" w:cstheme="minorHAnsi"/>
                <w:sz w:val="18"/>
                <w:szCs w:val="18"/>
                <w:u w:color="000000"/>
              </w:rPr>
              <w:t>zasob</w:t>
            </w:r>
            <w:proofErr w:type="spellEnd"/>
            <w:r w:rsidRPr="00222F36">
              <w:rPr>
                <w:rFonts w:asciiTheme="minorHAnsi" w:hAnsiTheme="minorHAnsi" w:cstheme="minorHAnsi"/>
                <w:sz w:val="18"/>
                <w:szCs w:val="18"/>
                <w:u w:color="000000"/>
                <w:lang w:val="es-ES_tradnl"/>
              </w:rPr>
              <w:t>ó</w:t>
            </w:r>
            <w:r w:rsidRPr="00222F36">
              <w:rPr>
                <w:rFonts w:asciiTheme="minorHAnsi" w:hAnsiTheme="minorHAnsi" w:cstheme="minorHAnsi"/>
                <w:sz w:val="18"/>
                <w:szCs w:val="18"/>
                <w:u w:color="000000"/>
              </w:rPr>
              <w:t xml:space="preserve">w </w:t>
            </w:r>
            <w:proofErr w:type="spellStart"/>
            <w:r w:rsidRPr="00222F36">
              <w:rPr>
                <w:rFonts w:asciiTheme="minorHAnsi" w:hAnsiTheme="minorHAnsi" w:cstheme="minorHAnsi"/>
                <w:sz w:val="18"/>
                <w:szCs w:val="18"/>
                <w:u w:color="000000"/>
              </w:rPr>
              <w:t>w</w:t>
            </w:r>
            <w:proofErr w:type="spellEnd"/>
            <w:r w:rsidRPr="00222F36">
              <w:rPr>
                <w:rFonts w:asciiTheme="minorHAnsi" w:hAnsiTheme="minorHAnsi" w:cstheme="minorHAnsi"/>
                <w:sz w:val="18"/>
                <w:szCs w:val="18"/>
                <w:u w:color="000000"/>
              </w:rPr>
              <w:t xml:space="preserve"> </w:t>
            </w:r>
            <w:proofErr w:type="spellStart"/>
            <w:r w:rsidRPr="00222F36">
              <w:rPr>
                <w:rFonts w:asciiTheme="minorHAnsi" w:hAnsiTheme="minorHAnsi" w:cstheme="minorHAnsi"/>
                <w:sz w:val="18"/>
                <w:szCs w:val="18"/>
                <w:u w:color="000000"/>
              </w:rPr>
              <w:t>spos</w:t>
            </w:r>
            <w:proofErr w:type="spellEnd"/>
            <w:r w:rsidRPr="00222F36">
              <w:rPr>
                <w:rFonts w:asciiTheme="minorHAnsi" w:hAnsiTheme="minorHAnsi" w:cstheme="minorHAnsi"/>
                <w:sz w:val="18"/>
                <w:szCs w:val="18"/>
                <w:u w:color="000000"/>
                <w:lang w:val="es-ES_tradnl"/>
              </w:rPr>
              <w:t>ó</w:t>
            </w:r>
            <w:r w:rsidRPr="00222F36">
              <w:rPr>
                <w:rFonts w:asciiTheme="minorHAnsi" w:hAnsiTheme="minorHAnsi" w:cstheme="minorHAnsi"/>
                <w:sz w:val="18"/>
                <w:szCs w:val="18"/>
                <w:u w:color="000000"/>
              </w:rPr>
              <w:t xml:space="preserve">b, </w:t>
            </w:r>
            <w:proofErr w:type="spellStart"/>
            <w:r w:rsidRPr="00222F36">
              <w:rPr>
                <w:rFonts w:asciiTheme="minorHAnsi" w:hAnsiTheme="minorHAnsi" w:cstheme="minorHAnsi"/>
                <w:sz w:val="18"/>
                <w:szCs w:val="18"/>
                <w:u w:color="000000"/>
              </w:rPr>
              <w:t>kt</w:t>
            </w:r>
            <w:proofErr w:type="spellEnd"/>
            <w:r w:rsidRPr="00222F36">
              <w:rPr>
                <w:rFonts w:asciiTheme="minorHAnsi" w:hAnsiTheme="minorHAnsi" w:cstheme="minorHAnsi"/>
                <w:sz w:val="18"/>
                <w:szCs w:val="18"/>
                <w:u w:color="000000"/>
                <w:lang w:val="es-ES_tradnl"/>
              </w:rPr>
              <w:t>ó</w:t>
            </w:r>
            <w:proofErr w:type="spellStart"/>
            <w:r w:rsidRPr="00222F36">
              <w:rPr>
                <w:rFonts w:asciiTheme="minorHAnsi" w:hAnsiTheme="minorHAnsi" w:cstheme="minorHAnsi"/>
                <w:sz w:val="18"/>
                <w:szCs w:val="18"/>
                <w:u w:color="000000"/>
              </w:rPr>
              <w:t>ry</w:t>
            </w:r>
            <w:proofErr w:type="spellEnd"/>
            <w:r w:rsidRPr="00222F36">
              <w:rPr>
                <w:rFonts w:asciiTheme="minorHAnsi" w:hAnsiTheme="minorHAnsi" w:cstheme="minorHAnsi"/>
                <w:sz w:val="18"/>
                <w:szCs w:val="18"/>
                <w:u w:color="000000"/>
              </w:rPr>
              <w:t xml:space="preserve"> ułatwia ich wyszukiwanie i ponowne wykorzystanie w innowacyjnych aplikacjach i usługach” oraz, że „w ramach jego realizacji zakłada się, że zasoby z obszaru nauki i kultury będą udostępniane w </w:t>
            </w:r>
            <w:proofErr w:type="spellStart"/>
            <w:r w:rsidRPr="00222F36">
              <w:rPr>
                <w:rFonts w:asciiTheme="minorHAnsi" w:hAnsiTheme="minorHAnsi" w:cstheme="minorHAnsi"/>
                <w:sz w:val="18"/>
                <w:szCs w:val="18"/>
                <w:u w:color="000000"/>
              </w:rPr>
              <w:t>spos</w:t>
            </w:r>
            <w:proofErr w:type="spellEnd"/>
            <w:r w:rsidRPr="00222F36">
              <w:rPr>
                <w:rFonts w:asciiTheme="minorHAnsi" w:hAnsiTheme="minorHAnsi" w:cstheme="minorHAnsi"/>
                <w:sz w:val="18"/>
                <w:szCs w:val="18"/>
                <w:u w:color="000000"/>
                <w:lang w:val="es-ES_tradnl"/>
              </w:rPr>
              <w:t>ó</w:t>
            </w:r>
            <w:r w:rsidRPr="00222F36">
              <w:rPr>
                <w:rFonts w:asciiTheme="minorHAnsi" w:hAnsiTheme="minorHAnsi" w:cstheme="minorHAnsi"/>
                <w:sz w:val="18"/>
                <w:szCs w:val="18"/>
                <w:u w:color="000000"/>
              </w:rPr>
              <w:t xml:space="preserve">b </w:t>
            </w:r>
            <w:r w:rsidRPr="008A5648">
              <w:rPr>
                <w:rFonts w:asciiTheme="minorHAnsi" w:hAnsiTheme="minorHAnsi" w:cstheme="minorHAnsi"/>
                <w:sz w:val="18"/>
                <w:szCs w:val="18"/>
              </w:rPr>
              <w:t>otwarty, nieodpłatnie, przy jak najmniejszych barierach dla ich ponownego wykorzystywania”. Zgodnie z Dyrektywą, ponowne wykorzystywanie oznacza wykorzystywanie przez osoby fizyczne lub podmioty prawne dokument</w:t>
            </w:r>
            <w:r w:rsidRPr="008A5648">
              <w:rPr>
                <w:rFonts w:asciiTheme="minorHAnsi" w:hAnsiTheme="minorHAnsi" w:cstheme="minorHAnsi"/>
                <w:sz w:val="18"/>
                <w:szCs w:val="18"/>
                <w:lang w:val="es-ES_tradnl"/>
              </w:rPr>
              <w:t>ó</w:t>
            </w:r>
            <w:r w:rsidRPr="008A5648">
              <w:rPr>
                <w:rFonts w:asciiTheme="minorHAnsi" w:hAnsiTheme="minorHAnsi" w:cstheme="minorHAnsi"/>
                <w:sz w:val="18"/>
                <w:szCs w:val="18"/>
              </w:rPr>
              <w:t>w będących w posiadaniu organ</w:t>
            </w:r>
            <w:r w:rsidRPr="008A5648">
              <w:rPr>
                <w:rFonts w:asciiTheme="minorHAnsi" w:hAnsiTheme="minorHAnsi" w:cstheme="minorHAnsi"/>
                <w:sz w:val="18"/>
                <w:szCs w:val="18"/>
                <w:lang w:val="es-ES_tradnl"/>
              </w:rPr>
              <w:t>ó</w:t>
            </w:r>
            <w:r w:rsidRPr="008A5648">
              <w:rPr>
                <w:rFonts w:asciiTheme="minorHAnsi" w:hAnsiTheme="minorHAnsi" w:cstheme="minorHAnsi"/>
                <w:sz w:val="18"/>
                <w:szCs w:val="18"/>
              </w:rPr>
              <w:t>w sektora publicznego lub przedsiębiorstw publicznych, do cel</w:t>
            </w:r>
            <w:r w:rsidRPr="008A5648">
              <w:rPr>
                <w:rFonts w:asciiTheme="minorHAnsi" w:hAnsiTheme="minorHAnsi" w:cstheme="minorHAnsi"/>
                <w:sz w:val="18"/>
                <w:szCs w:val="18"/>
                <w:lang w:val="es-ES_tradnl"/>
              </w:rPr>
              <w:t>ó</w:t>
            </w:r>
            <w:r w:rsidRPr="008A5648">
              <w:rPr>
                <w:rFonts w:asciiTheme="minorHAnsi" w:hAnsiTheme="minorHAnsi" w:cstheme="minorHAnsi"/>
                <w:sz w:val="18"/>
                <w:szCs w:val="18"/>
              </w:rPr>
              <w:t xml:space="preserve">w komercyjnych lub niekomercyjnych innych niż ich pierwotne przeznaczenie w zakresie świadczenia usług w interesie </w:t>
            </w:r>
            <w:proofErr w:type="spellStart"/>
            <w:r w:rsidRPr="008A5648">
              <w:rPr>
                <w:rFonts w:asciiTheme="minorHAnsi" w:hAnsiTheme="minorHAnsi" w:cstheme="minorHAnsi"/>
                <w:sz w:val="18"/>
                <w:szCs w:val="18"/>
              </w:rPr>
              <w:t>og</w:t>
            </w:r>
            <w:proofErr w:type="spellEnd"/>
            <w:r w:rsidRPr="008A5648">
              <w:rPr>
                <w:rFonts w:asciiTheme="minorHAnsi" w:hAnsiTheme="minorHAnsi" w:cstheme="minorHAnsi"/>
                <w:sz w:val="18"/>
                <w:szCs w:val="18"/>
                <w:lang w:val="es-ES_tradnl"/>
              </w:rPr>
              <w:t>ó</w:t>
            </w:r>
            <w:proofErr w:type="spellStart"/>
            <w:r w:rsidRPr="008A5648">
              <w:rPr>
                <w:rFonts w:asciiTheme="minorHAnsi" w:hAnsiTheme="minorHAnsi" w:cstheme="minorHAnsi"/>
                <w:sz w:val="18"/>
                <w:szCs w:val="18"/>
              </w:rPr>
              <w:t>lnym</w:t>
            </w:r>
            <w:proofErr w:type="spellEnd"/>
            <w:r w:rsidRPr="008A5648">
              <w:rPr>
                <w:rFonts w:asciiTheme="minorHAnsi" w:hAnsiTheme="minorHAnsi" w:cstheme="minorHAnsi"/>
                <w:sz w:val="18"/>
                <w:szCs w:val="18"/>
              </w:rPr>
              <w:t xml:space="preserve">, dla </w:t>
            </w:r>
            <w:proofErr w:type="spellStart"/>
            <w:r w:rsidRPr="008A5648">
              <w:rPr>
                <w:rFonts w:asciiTheme="minorHAnsi" w:hAnsiTheme="minorHAnsi" w:cstheme="minorHAnsi"/>
                <w:sz w:val="18"/>
                <w:szCs w:val="18"/>
              </w:rPr>
              <w:t>kt</w:t>
            </w:r>
            <w:proofErr w:type="spellEnd"/>
            <w:r w:rsidRPr="008A5648">
              <w:rPr>
                <w:rFonts w:asciiTheme="minorHAnsi" w:hAnsiTheme="minorHAnsi" w:cstheme="minorHAnsi"/>
                <w:sz w:val="18"/>
                <w:szCs w:val="18"/>
                <w:lang w:val="es-ES_tradnl"/>
              </w:rPr>
              <w:t>ó</w:t>
            </w:r>
            <w:proofErr w:type="spellStart"/>
            <w:r w:rsidRPr="008A5648">
              <w:rPr>
                <w:rFonts w:asciiTheme="minorHAnsi" w:hAnsiTheme="minorHAnsi" w:cstheme="minorHAnsi"/>
                <w:sz w:val="18"/>
                <w:szCs w:val="18"/>
              </w:rPr>
              <w:t>rego</w:t>
            </w:r>
            <w:proofErr w:type="spellEnd"/>
            <w:r w:rsidRPr="008A5648">
              <w:rPr>
                <w:rFonts w:asciiTheme="minorHAnsi" w:hAnsiTheme="minorHAnsi" w:cstheme="minorHAnsi"/>
                <w:sz w:val="18"/>
                <w:szCs w:val="18"/>
              </w:rPr>
              <w:t xml:space="preserve"> to celu dokumenty te zostały wyprodukowane. Takie ujęcie wykorzystania zasobów kultury, co do których autorskie prawa majątkowe nie wygasły, będzie prowadziło do naruszenia normalnego korzystania z utworu i dotkliwie godzi w słuszne interesy twórcy. Ma to szczególną wagę podczas pandemii kiedy ze względu na obostrzenia wszyscy twórcy, artyści wykonawcy, pracownicy i przedsiębiorcy z branży kreatywnej są pozbawieni możliwości zarobkowania. Nie odbywają się koncerty, zamknięte są kina, teatry, galerie. W sytuacji, gdy</w:t>
            </w:r>
            <w:r w:rsidRPr="00222F36">
              <w:rPr>
                <w:rFonts w:asciiTheme="minorHAnsi" w:hAnsiTheme="minorHAnsi" w:cstheme="minorHAnsi"/>
                <w:sz w:val="18"/>
                <w:szCs w:val="18"/>
                <w:u w:color="000000"/>
              </w:rPr>
              <w:t xml:space="preserve"> jedyna droga kontaktu z widzem sprowadza się do </w:t>
            </w:r>
            <w:proofErr w:type="spellStart"/>
            <w:r w:rsidRPr="00222F36">
              <w:rPr>
                <w:rFonts w:asciiTheme="minorHAnsi" w:hAnsiTheme="minorHAnsi" w:cstheme="minorHAnsi"/>
                <w:sz w:val="18"/>
                <w:szCs w:val="18"/>
                <w:u w:color="000000"/>
              </w:rPr>
              <w:t>internetu</w:t>
            </w:r>
            <w:proofErr w:type="spellEnd"/>
            <w:r w:rsidRPr="00222F36">
              <w:rPr>
                <w:rFonts w:asciiTheme="minorHAnsi" w:hAnsiTheme="minorHAnsi" w:cstheme="minorHAnsi"/>
                <w:sz w:val="18"/>
                <w:szCs w:val="18"/>
                <w:u w:color="000000"/>
              </w:rPr>
              <w:t xml:space="preserve">, należy szczególnie zadbać o właściwą regulację i ochronę praw autorskich w na tym polu. W obecnej dobie byłaby to praktycznie jedyna możliwość zarabiania a twórcy są jej w dużym stopniu pozbawieni ze względu na niepełną regulację ustawową. Szkody, również dla Skarbu Państwa, wynikłe z naruszania praw autorskich w </w:t>
            </w:r>
            <w:proofErr w:type="spellStart"/>
            <w:r w:rsidRPr="00222F36">
              <w:rPr>
                <w:rFonts w:asciiTheme="minorHAnsi" w:hAnsiTheme="minorHAnsi" w:cstheme="minorHAnsi"/>
                <w:sz w:val="18"/>
                <w:szCs w:val="18"/>
                <w:u w:color="000000"/>
              </w:rPr>
              <w:t>internecie</w:t>
            </w:r>
            <w:proofErr w:type="spellEnd"/>
            <w:r w:rsidRPr="00222F36">
              <w:rPr>
                <w:rFonts w:asciiTheme="minorHAnsi" w:hAnsiTheme="minorHAnsi" w:cstheme="minorHAnsi"/>
                <w:sz w:val="18"/>
                <w:szCs w:val="18"/>
                <w:u w:color="000000"/>
              </w:rPr>
              <w:t xml:space="preserve"> są ogromne. Dodatkowo otwieranie powszechnego i bezpłatnego dostępu do utworów doprowadzi do zapaści rynku kultury oraz paraliż i tak już mocno dotkniętej przez pandemię branży kreatywnej.</w:t>
            </w:r>
          </w:p>
        </w:tc>
        <w:tc>
          <w:tcPr>
            <w:tcW w:w="3402" w:type="dxa"/>
          </w:tcPr>
          <w:p w14:paraId="26CD1960" w14:textId="77777777" w:rsidR="008A5648" w:rsidRDefault="008A5648" w:rsidP="000626DB">
            <w:pPr>
              <w:tabs>
                <w:tab w:val="left" w:pos="2070"/>
              </w:tabs>
              <w:rPr>
                <w:rFonts w:cstheme="minorHAnsi"/>
                <w:sz w:val="18"/>
                <w:szCs w:val="18"/>
              </w:rPr>
            </w:pPr>
            <w:r w:rsidRPr="008A5648">
              <w:rPr>
                <w:rFonts w:cstheme="minorHAnsi"/>
                <w:b/>
                <w:sz w:val="18"/>
                <w:szCs w:val="18"/>
              </w:rPr>
              <w:t>Wyjaśnienie</w:t>
            </w:r>
            <w:r>
              <w:rPr>
                <w:rFonts w:cstheme="minorHAnsi"/>
                <w:sz w:val="18"/>
                <w:szCs w:val="18"/>
              </w:rPr>
              <w:t>.</w:t>
            </w:r>
          </w:p>
          <w:p w14:paraId="25534F51" w14:textId="77777777" w:rsidR="008A5648" w:rsidRDefault="008A5648" w:rsidP="000626DB">
            <w:pPr>
              <w:tabs>
                <w:tab w:val="left" w:pos="2070"/>
              </w:tabs>
              <w:rPr>
                <w:rFonts w:cstheme="minorHAnsi"/>
                <w:sz w:val="18"/>
                <w:szCs w:val="18"/>
              </w:rPr>
            </w:pPr>
            <w:r>
              <w:rPr>
                <w:rFonts w:cstheme="minorHAnsi"/>
                <w:sz w:val="18"/>
                <w:szCs w:val="18"/>
              </w:rPr>
              <w:t xml:space="preserve">Problematyka podnoszona w uwadze dotyczy projektu Kronika. </w:t>
            </w:r>
          </w:p>
          <w:p w14:paraId="0816AF4B" w14:textId="77777777" w:rsidR="00F82055" w:rsidRDefault="008A5648" w:rsidP="000626DB">
            <w:pPr>
              <w:tabs>
                <w:tab w:val="left" w:pos="2070"/>
              </w:tabs>
              <w:rPr>
                <w:rFonts w:cstheme="minorHAnsi"/>
                <w:sz w:val="18"/>
                <w:szCs w:val="18"/>
              </w:rPr>
            </w:pPr>
            <w:r>
              <w:rPr>
                <w:rFonts w:cstheme="minorHAnsi"/>
                <w:sz w:val="18"/>
                <w:szCs w:val="18"/>
              </w:rPr>
              <w:t>Projekt informatyczny Korni</w:t>
            </w:r>
            <w:r w:rsidR="00F82055">
              <w:rPr>
                <w:rFonts w:cstheme="minorHAnsi"/>
                <w:sz w:val="18"/>
                <w:szCs w:val="18"/>
              </w:rPr>
              <w:t>k</w:t>
            </w:r>
            <w:r>
              <w:rPr>
                <w:rFonts w:cstheme="minorHAnsi"/>
                <w:sz w:val="18"/>
                <w:szCs w:val="18"/>
              </w:rPr>
              <w:t>a</w:t>
            </w:r>
            <w:r w:rsidR="00F82055">
              <w:rPr>
                <w:rFonts w:cstheme="minorHAnsi"/>
                <w:sz w:val="18"/>
                <w:szCs w:val="18"/>
              </w:rPr>
              <w:t xml:space="preserve"> jest realizowany zgodnie z </w:t>
            </w:r>
            <w:r>
              <w:rPr>
                <w:rFonts w:cstheme="minorHAnsi"/>
                <w:sz w:val="18"/>
                <w:szCs w:val="18"/>
              </w:rPr>
              <w:t>obowiązującymi</w:t>
            </w:r>
            <w:r w:rsidR="00F82055">
              <w:rPr>
                <w:rFonts w:cstheme="minorHAnsi"/>
                <w:sz w:val="18"/>
                <w:szCs w:val="18"/>
              </w:rPr>
              <w:t xml:space="preserve"> </w:t>
            </w:r>
            <w:r>
              <w:rPr>
                <w:rFonts w:cstheme="minorHAnsi"/>
                <w:sz w:val="18"/>
                <w:szCs w:val="18"/>
              </w:rPr>
              <w:t xml:space="preserve">przepisami prawa. </w:t>
            </w:r>
          </w:p>
          <w:p w14:paraId="694F940E" w14:textId="77777777" w:rsidR="00F82055" w:rsidRDefault="00F82055" w:rsidP="000626DB">
            <w:pPr>
              <w:tabs>
                <w:tab w:val="left" w:pos="2070"/>
              </w:tabs>
              <w:rPr>
                <w:rFonts w:cstheme="minorHAnsi"/>
                <w:sz w:val="18"/>
                <w:szCs w:val="18"/>
              </w:rPr>
            </w:pPr>
          </w:p>
          <w:p w14:paraId="2CEFC5B0" w14:textId="77777777" w:rsidR="00F82055" w:rsidRDefault="00F82055" w:rsidP="000626DB">
            <w:pPr>
              <w:tabs>
                <w:tab w:val="left" w:pos="2070"/>
              </w:tabs>
              <w:rPr>
                <w:rFonts w:cstheme="minorHAnsi"/>
                <w:sz w:val="18"/>
                <w:szCs w:val="18"/>
              </w:rPr>
            </w:pPr>
            <w:r>
              <w:rPr>
                <w:rFonts w:cstheme="minorHAnsi"/>
                <w:sz w:val="18"/>
                <w:szCs w:val="18"/>
              </w:rPr>
              <w:t xml:space="preserve"> </w:t>
            </w:r>
          </w:p>
          <w:p w14:paraId="057FBA4C" w14:textId="77777777" w:rsidR="008D4220" w:rsidRPr="00222F36" w:rsidRDefault="008D4220" w:rsidP="000626DB">
            <w:pPr>
              <w:tabs>
                <w:tab w:val="left" w:pos="2070"/>
              </w:tabs>
              <w:rPr>
                <w:rFonts w:cstheme="minorHAnsi"/>
                <w:sz w:val="18"/>
                <w:szCs w:val="18"/>
              </w:rPr>
            </w:pPr>
          </w:p>
        </w:tc>
      </w:tr>
      <w:tr w:rsidR="008D4220" w:rsidRPr="00222F36" w14:paraId="761A3124" w14:textId="77777777" w:rsidTr="0011074D">
        <w:trPr>
          <w:trHeight w:val="131"/>
        </w:trPr>
        <w:tc>
          <w:tcPr>
            <w:tcW w:w="455" w:type="dxa"/>
          </w:tcPr>
          <w:p w14:paraId="68D5AE2C" w14:textId="77777777" w:rsidR="008D4220" w:rsidRPr="00222F36" w:rsidRDefault="00C52DBF" w:rsidP="008D4220">
            <w:pPr>
              <w:rPr>
                <w:rFonts w:cstheme="minorHAnsi"/>
                <w:sz w:val="18"/>
                <w:szCs w:val="18"/>
              </w:rPr>
            </w:pPr>
            <w:r>
              <w:rPr>
                <w:rFonts w:cstheme="minorHAnsi"/>
                <w:sz w:val="18"/>
                <w:szCs w:val="18"/>
              </w:rPr>
              <w:lastRenderedPageBreak/>
              <w:t>49</w:t>
            </w:r>
          </w:p>
        </w:tc>
        <w:tc>
          <w:tcPr>
            <w:tcW w:w="1667" w:type="dxa"/>
          </w:tcPr>
          <w:p w14:paraId="7D121A95" w14:textId="0BA95963" w:rsidR="007D14F6" w:rsidRDefault="007D14F6" w:rsidP="008D4220">
            <w:pPr>
              <w:rPr>
                <w:rFonts w:cstheme="minorHAnsi"/>
                <w:b/>
                <w:bCs/>
                <w:color w:val="000000"/>
                <w:sz w:val="18"/>
                <w:szCs w:val="18"/>
              </w:rPr>
            </w:pPr>
            <w:r w:rsidRPr="007D14F6">
              <w:rPr>
                <w:rFonts w:cstheme="minorHAnsi"/>
                <w:b/>
                <w:bCs/>
                <w:color w:val="000000"/>
                <w:sz w:val="18"/>
                <w:szCs w:val="18"/>
              </w:rPr>
              <w:t>Stowarzyszenie</w:t>
            </w:r>
          </w:p>
          <w:p w14:paraId="6887BCE0" w14:textId="77777777" w:rsidR="008D4220" w:rsidRPr="00DF09E0" w:rsidRDefault="008D4220" w:rsidP="008D4220">
            <w:pPr>
              <w:rPr>
                <w:rFonts w:cstheme="minorHAnsi"/>
                <w:b/>
                <w:bCs/>
                <w:color w:val="000000"/>
                <w:sz w:val="18"/>
                <w:szCs w:val="18"/>
              </w:rPr>
            </w:pPr>
            <w:r w:rsidRPr="00DF09E0">
              <w:rPr>
                <w:rFonts w:cstheme="minorHAnsi"/>
                <w:b/>
                <w:bCs/>
                <w:color w:val="000000"/>
                <w:sz w:val="18"/>
                <w:szCs w:val="18"/>
              </w:rPr>
              <w:t xml:space="preserve">Kreatywna Polska </w:t>
            </w:r>
          </w:p>
        </w:tc>
        <w:tc>
          <w:tcPr>
            <w:tcW w:w="1417" w:type="dxa"/>
          </w:tcPr>
          <w:p w14:paraId="3A65D6FC" w14:textId="77777777" w:rsidR="008D4220" w:rsidRPr="00DF09E0" w:rsidRDefault="008D4220" w:rsidP="008D4220">
            <w:pPr>
              <w:rPr>
                <w:rFonts w:cstheme="minorHAnsi"/>
                <w:sz w:val="18"/>
                <w:szCs w:val="18"/>
              </w:rPr>
            </w:pPr>
          </w:p>
        </w:tc>
        <w:tc>
          <w:tcPr>
            <w:tcW w:w="6379" w:type="dxa"/>
          </w:tcPr>
          <w:p w14:paraId="6FF553D1" w14:textId="77777777" w:rsidR="008D4220" w:rsidRPr="00222F36" w:rsidRDefault="008D4220" w:rsidP="008D4220">
            <w:pPr>
              <w:pStyle w:val="Domylne"/>
              <w:tabs>
                <w:tab w:val="left" w:pos="708"/>
                <w:tab w:val="left" w:pos="1416"/>
                <w:tab w:val="left" w:pos="2124"/>
                <w:tab w:val="left" w:pos="2832"/>
                <w:tab w:val="left" w:pos="3540"/>
                <w:tab w:val="left" w:pos="4248"/>
                <w:tab w:val="left" w:pos="4956"/>
                <w:tab w:val="left" w:pos="5420"/>
                <w:tab w:val="left" w:pos="6372"/>
                <w:tab w:val="left" w:pos="7080"/>
                <w:tab w:val="left" w:pos="7788"/>
                <w:tab w:val="left" w:pos="8496"/>
                <w:tab w:val="left" w:pos="9204"/>
                <w:tab w:val="left" w:pos="9912"/>
              </w:tabs>
              <w:suppressAutoHyphens/>
              <w:ind w:right="-108"/>
              <w:rPr>
                <w:rFonts w:asciiTheme="minorHAnsi" w:eastAsia="Times New Roman" w:hAnsiTheme="minorHAnsi" w:cstheme="minorHAnsi"/>
                <w:sz w:val="18"/>
                <w:szCs w:val="18"/>
                <w:u w:color="000000"/>
              </w:rPr>
            </w:pPr>
            <w:r w:rsidRPr="00DF09E0">
              <w:rPr>
                <w:rFonts w:asciiTheme="minorHAnsi" w:hAnsiTheme="minorHAnsi" w:cstheme="minorHAnsi"/>
                <w:sz w:val="18"/>
                <w:szCs w:val="18"/>
              </w:rPr>
              <w:t xml:space="preserve">Nie do końca zrozumiałe jest również pojęcie „cyfrowych </w:t>
            </w:r>
            <w:proofErr w:type="spellStart"/>
            <w:r w:rsidRPr="00DF09E0">
              <w:rPr>
                <w:rFonts w:asciiTheme="minorHAnsi" w:hAnsiTheme="minorHAnsi" w:cstheme="minorHAnsi"/>
                <w:sz w:val="18"/>
                <w:szCs w:val="18"/>
              </w:rPr>
              <w:t>odtworzeń</w:t>
            </w:r>
            <w:proofErr w:type="spellEnd"/>
            <w:r w:rsidRPr="00DF09E0">
              <w:rPr>
                <w:rFonts w:asciiTheme="minorHAnsi" w:hAnsiTheme="minorHAnsi" w:cstheme="minorHAnsi"/>
                <w:sz w:val="18"/>
                <w:szCs w:val="18"/>
              </w:rPr>
              <w:t>”, które</w:t>
            </w:r>
            <w:r w:rsidRPr="00222F36">
              <w:rPr>
                <w:rFonts w:asciiTheme="minorHAnsi" w:hAnsiTheme="minorHAnsi" w:cstheme="minorHAnsi"/>
                <w:sz w:val="18"/>
                <w:szCs w:val="18"/>
                <w:u w:color="000000"/>
              </w:rPr>
              <w:t xml:space="preserve"> zostało użyte w przedostatnim zdaniu rozdziału oraz jaka była intencja autora. Zgodnie z definicją ustawową zawartą w art. 6 ust. 1 pkt 9) ustawy o prawie autorskim i prawach pokrewnych "odtworzeniem utworu jest jego publiczne udostępnienie przy pomocy nośnik</w:t>
            </w:r>
            <w:r w:rsidRPr="00222F36">
              <w:rPr>
                <w:rFonts w:asciiTheme="minorHAnsi" w:hAnsiTheme="minorHAnsi" w:cstheme="minorHAnsi"/>
                <w:sz w:val="18"/>
                <w:szCs w:val="18"/>
                <w:u w:color="000000"/>
                <w:lang w:val="es-ES_tradnl"/>
              </w:rPr>
              <w:t>ó</w:t>
            </w:r>
            <w:r w:rsidRPr="00222F36">
              <w:rPr>
                <w:rFonts w:asciiTheme="minorHAnsi" w:hAnsiTheme="minorHAnsi" w:cstheme="minorHAnsi"/>
                <w:sz w:val="18"/>
                <w:szCs w:val="18"/>
                <w:u w:color="000000"/>
              </w:rPr>
              <w:t xml:space="preserve">w dźwięku, obrazu lub dźwięku i obrazu, na </w:t>
            </w:r>
            <w:proofErr w:type="spellStart"/>
            <w:r w:rsidRPr="00222F36">
              <w:rPr>
                <w:rFonts w:asciiTheme="minorHAnsi" w:hAnsiTheme="minorHAnsi" w:cstheme="minorHAnsi"/>
                <w:sz w:val="18"/>
                <w:szCs w:val="18"/>
                <w:u w:color="000000"/>
              </w:rPr>
              <w:t>kt</w:t>
            </w:r>
            <w:proofErr w:type="spellEnd"/>
            <w:r w:rsidRPr="00222F36">
              <w:rPr>
                <w:rFonts w:asciiTheme="minorHAnsi" w:hAnsiTheme="minorHAnsi" w:cstheme="minorHAnsi"/>
                <w:sz w:val="18"/>
                <w:szCs w:val="18"/>
                <w:u w:color="000000"/>
                <w:lang w:val="es-ES_tradnl"/>
              </w:rPr>
              <w:t>ó</w:t>
            </w:r>
            <w:proofErr w:type="spellStart"/>
            <w:r w:rsidRPr="00222F36">
              <w:rPr>
                <w:rFonts w:asciiTheme="minorHAnsi" w:hAnsiTheme="minorHAnsi" w:cstheme="minorHAnsi"/>
                <w:sz w:val="18"/>
                <w:szCs w:val="18"/>
                <w:u w:color="000000"/>
              </w:rPr>
              <w:t>rych</w:t>
            </w:r>
            <w:proofErr w:type="spellEnd"/>
            <w:r w:rsidRPr="00222F36">
              <w:rPr>
                <w:rFonts w:asciiTheme="minorHAnsi" w:hAnsiTheme="minorHAnsi" w:cstheme="minorHAnsi"/>
                <w:sz w:val="18"/>
                <w:szCs w:val="18"/>
                <w:u w:color="000000"/>
              </w:rPr>
              <w:t xml:space="preserve"> </w:t>
            </w:r>
            <w:proofErr w:type="spellStart"/>
            <w:r w:rsidRPr="00222F36">
              <w:rPr>
                <w:rFonts w:asciiTheme="minorHAnsi" w:hAnsiTheme="minorHAnsi" w:cstheme="minorHAnsi"/>
                <w:sz w:val="18"/>
                <w:szCs w:val="18"/>
                <w:u w:color="000000"/>
              </w:rPr>
              <w:t>utw</w:t>
            </w:r>
            <w:proofErr w:type="spellEnd"/>
            <w:r w:rsidRPr="00222F36">
              <w:rPr>
                <w:rFonts w:asciiTheme="minorHAnsi" w:hAnsiTheme="minorHAnsi" w:cstheme="minorHAnsi"/>
                <w:sz w:val="18"/>
                <w:szCs w:val="18"/>
                <w:u w:color="000000"/>
                <w:lang w:val="es-ES_tradnl"/>
              </w:rPr>
              <w:t>ó</w:t>
            </w:r>
            <w:r w:rsidRPr="00222F36">
              <w:rPr>
                <w:rFonts w:asciiTheme="minorHAnsi" w:hAnsiTheme="minorHAnsi" w:cstheme="minorHAnsi"/>
                <w:sz w:val="18"/>
                <w:szCs w:val="18"/>
                <w:u w:color="000000"/>
              </w:rPr>
              <w:t xml:space="preserve">r został zapisany, albo urządzeń służących do odbioru programu radiowego lub telewizyjnego, w </w:t>
            </w:r>
            <w:proofErr w:type="spellStart"/>
            <w:r w:rsidRPr="00222F36">
              <w:rPr>
                <w:rFonts w:asciiTheme="minorHAnsi" w:hAnsiTheme="minorHAnsi" w:cstheme="minorHAnsi"/>
                <w:sz w:val="18"/>
                <w:szCs w:val="18"/>
                <w:u w:color="000000"/>
              </w:rPr>
              <w:t>kt</w:t>
            </w:r>
            <w:proofErr w:type="spellEnd"/>
            <w:r w:rsidRPr="00222F36">
              <w:rPr>
                <w:rFonts w:asciiTheme="minorHAnsi" w:hAnsiTheme="minorHAnsi" w:cstheme="minorHAnsi"/>
                <w:sz w:val="18"/>
                <w:szCs w:val="18"/>
                <w:u w:color="000000"/>
                <w:lang w:val="es-ES_tradnl"/>
              </w:rPr>
              <w:t>ó</w:t>
            </w:r>
            <w:r w:rsidRPr="00222F36">
              <w:rPr>
                <w:rFonts w:asciiTheme="minorHAnsi" w:hAnsiTheme="minorHAnsi" w:cstheme="minorHAnsi"/>
                <w:sz w:val="18"/>
                <w:szCs w:val="18"/>
                <w:u w:color="000000"/>
              </w:rPr>
              <w:t xml:space="preserve">rym </w:t>
            </w:r>
            <w:proofErr w:type="spellStart"/>
            <w:r w:rsidRPr="00222F36">
              <w:rPr>
                <w:rFonts w:asciiTheme="minorHAnsi" w:hAnsiTheme="minorHAnsi" w:cstheme="minorHAnsi"/>
                <w:sz w:val="18"/>
                <w:szCs w:val="18"/>
                <w:u w:color="000000"/>
              </w:rPr>
              <w:t>utw</w:t>
            </w:r>
            <w:proofErr w:type="spellEnd"/>
            <w:r w:rsidRPr="00222F36">
              <w:rPr>
                <w:rFonts w:asciiTheme="minorHAnsi" w:hAnsiTheme="minorHAnsi" w:cstheme="minorHAnsi"/>
                <w:sz w:val="18"/>
                <w:szCs w:val="18"/>
                <w:u w:color="000000"/>
                <w:lang w:val="es-ES_tradnl"/>
              </w:rPr>
              <w:t>ó</w:t>
            </w:r>
            <w:r w:rsidRPr="00222F36">
              <w:rPr>
                <w:rFonts w:asciiTheme="minorHAnsi" w:hAnsiTheme="minorHAnsi" w:cstheme="minorHAnsi"/>
                <w:sz w:val="18"/>
                <w:szCs w:val="18"/>
                <w:u w:color="000000"/>
              </w:rPr>
              <w:t xml:space="preserve">r jest nadawany, albo urządzeń umożliwiających korzystanie z utworu publicznie udostępnionego w taki </w:t>
            </w:r>
            <w:proofErr w:type="spellStart"/>
            <w:r w:rsidRPr="00222F36">
              <w:rPr>
                <w:rFonts w:asciiTheme="minorHAnsi" w:hAnsiTheme="minorHAnsi" w:cstheme="minorHAnsi"/>
                <w:sz w:val="18"/>
                <w:szCs w:val="18"/>
                <w:u w:color="000000"/>
              </w:rPr>
              <w:t>spos</w:t>
            </w:r>
            <w:proofErr w:type="spellEnd"/>
            <w:r w:rsidRPr="00222F36">
              <w:rPr>
                <w:rFonts w:asciiTheme="minorHAnsi" w:hAnsiTheme="minorHAnsi" w:cstheme="minorHAnsi"/>
                <w:sz w:val="18"/>
                <w:szCs w:val="18"/>
                <w:u w:color="000000"/>
                <w:lang w:val="es-ES_tradnl"/>
              </w:rPr>
              <w:t>ó</w:t>
            </w:r>
            <w:r w:rsidRPr="00222F36">
              <w:rPr>
                <w:rFonts w:asciiTheme="minorHAnsi" w:hAnsiTheme="minorHAnsi" w:cstheme="minorHAnsi"/>
                <w:sz w:val="18"/>
                <w:szCs w:val="18"/>
                <w:u w:color="000000"/>
              </w:rPr>
              <w:t>b, aby każdy m</w:t>
            </w:r>
            <w:r w:rsidRPr="00222F36">
              <w:rPr>
                <w:rFonts w:asciiTheme="minorHAnsi" w:hAnsiTheme="minorHAnsi" w:cstheme="minorHAnsi"/>
                <w:sz w:val="18"/>
                <w:szCs w:val="18"/>
                <w:u w:color="000000"/>
                <w:lang w:val="es-ES_tradnl"/>
              </w:rPr>
              <w:t>ó</w:t>
            </w:r>
            <w:proofErr w:type="spellStart"/>
            <w:r w:rsidRPr="00222F36">
              <w:rPr>
                <w:rFonts w:asciiTheme="minorHAnsi" w:hAnsiTheme="minorHAnsi" w:cstheme="minorHAnsi"/>
                <w:sz w:val="18"/>
                <w:szCs w:val="18"/>
                <w:u w:color="000000"/>
              </w:rPr>
              <w:t>gł</w:t>
            </w:r>
            <w:proofErr w:type="spellEnd"/>
            <w:r w:rsidRPr="00222F36">
              <w:rPr>
                <w:rFonts w:asciiTheme="minorHAnsi" w:hAnsiTheme="minorHAnsi" w:cstheme="minorHAnsi"/>
                <w:sz w:val="18"/>
                <w:szCs w:val="18"/>
                <w:u w:color="000000"/>
              </w:rPr>
              <w:t xml:space="preserve"> </w:t>
            </w:r>
            <w:r w:rsidRPr="00222F36">
              <w:rPr>
                <w:rFonts w:asciiTheme="minorHAnsi" w:hAnsiTheme="minorHAnsi" w:cstheme="minorHAnsi"/>
                <w:sz w:val="18"/>
                <w:szCs w:val="18"/>
                <w:u w:color="000000"/>
                <w:lang w:val="es-ES_tradnl"/>
              </w:rPr>
              <w:t>mie</w:t>
            </w:r>
            <w:r w:rsidRPr="00222F36">
              <w:rPr>
                <w:rFonts w:asciiTheme="minorHAnsi" w:hAnsiTheme="minorHAnsi" w:cstheme="minorHAnsi"/>
                <w:sz w:val="18"/>
                <w:szCs w:val="18"/>
                <w:u w:color="000000"/>
              </w:rPr>
              <w:t xml:space="preserve">ć do niego dostęp w miejscu i czasie przez siebie wybranym”. Jeżeli więc przeniesienie utworu na nośnik cyfrowy ma służyć, jak wynika z Programu, zachowaniu podlegających degradacji egzemplarzy </w:t>
            </w:r>
            <w:proofErr w:type="spellStart"/>
            <w:r w:rsidRPr="00222F36">
              <w:rPr>
                <w:rFonts w:asciiTheme="minorHAnsi" w:hAnsiTheme="minorHAnsi" w:cstheme="minorHAnsi"/>
                <w:sz w:val="18"/>
                <w:szCs w:val="18"/>
                <w:u w:color="000000"/>
              </w:rPr>
              <w:t>utwor</w:t>
            </w:r>
            <w:proofErr w:type="spellEnd"/>
            <w:r w:rsidRPr="00222F36">
              <w:rPr>
                <w:rFonts w:asciiTheme="minorHAnsi" w:hAnsiTheme="minorHAnsi" w:cstheme="minorHAnsi"/>
                <w:sz w:val="18"/>
                <w:szCs w:val="18"/>
                <w:u w:color="000000"/>
                <w:lang w:val="es-ES_tradnl"/>
              </w:rPr>
              <w:t>ó</w:t>
            </w:r>
            <w:r w:rsidRPr="00222F36">
              <w:rPr>
                <w:rFonts w:asciiTheme="minorHAnsi" w:hAnsiTheme="minorHAnsi" w:cstheme="minorHAnsi"/>
                <w:sz w:val="18"/>
                <w:szCs w:val="18"/>
                <w:u w:color="000000"/>
              </w:rPr>
              <w:t xml:space="preserve">w, to zdecydowanie nie powinno tu zostać użyte pojęcie cyfrowego odtworzenia bowiem jest to jedno z pól eksploatacji, a więc sposób w jaki uprawniony może wykorzystywać utwór i czerpać z tego tytułu przychody. Naszym zdaniem bardziej właściwym w tym kontekście byłoby pojęcie "cyfrowej kopii”, </w:t>
            </w:r>
            <w:proofErr w:type="spellStart"/>
            <w:r w:rsidRPr="00222F36">
              <w:rPr>
                <w:rFonts w:asciiTheme="minorHAnsi" w:hAnsiTheme="minorHAnsi" w:cstheme="minorHAnsi"/>
                <w:sz w:val="18"/>
                <w:szCs w:val="18"/>
                <w:u w:color="000000"/>
              </w:rPr>
              <w:t>kt</w:t>
            </w:r>
            <w:proofErr w:type="spellEnd"/>
            <w:r w:rsidRPr="00222F36">
              <w:rPr>
                <w:rFonts w:asciiTheme="minorHAnsi" w:hAnsiTheme="minorHAnsi" w:cstheme="minorHAnsi"/>
                <w:sz w:val="18"/>
                <w:szCs w:val="18"/>
                <w:u w:color="000000"/>
                <w:lang w:val="es-ES_tradnl"/>
              </w:rPr>
              <w:t>ó</w:t>
            </w:r>
            <w:r w:rsidRPr="00222F36">
              <w:rPr>
                <w:rFonts w:asciiTheme="minorHAnsi" w:hAnsiTheme="minorHAnsi" w:cstheme="minorHAnsi"/>
                <w:sz w:val="18"/>
                <w:szCs w:val="18"/>
                <w:u w:color="000000"/>
              </w:rPr>
              <w:t>rym z resztą autor posługuje się wyżej w przytoczonym rozdziale.</w:t>
            </w:r>
          </w:p>
        </w:tc>
        <w:tc>
          <w:tcPr>
            <w:tcW w:w="3402" w:type="dxa"/>
          </w:tcPr>
          <w:p w14:paraId="319D63B3" w14:textId="77777777" w:rsidR="002C0FF4" w:rsidRPr="002C0FF4" w:rsidRDefault="002C0FF4" w:rsidP="000626DB">
            <w:pPr>
              <w:rPr>
                <w:b/>
                <w:sz w:val="18"/>
                <w:szCs w:val="18"/>
              </w:rPr>
            </w:pPr>
            <w:r w:rsidRPr="002C0FF4">
              <w:rPr>
                <w:b/>
                <w:sz w:val="18"/>
                <w:szCs w:val="18"/>
              </w:rPr>
              <w:t xml:space="preserve">Uwaga uwzględniona. </w:t>
            </w:r>
          </w:p>
          <w:p w14:paraId="7E069DB8" w14:textId="77777777" w:rsidR="000626DB" w:rsidRPr="002C0FF4" w:rsidRDefault="000626DB" w:rsidP="000626DB">
            <w:pPr>
              <w:rPr>
                <w:sz w:val="18"/>
                <w:szCs w:val="18"/>
              </w:rPr>
            </w:pPr>
            <w:r w:rsidRPr="002C0FF4">
              <w:rPr>
                <w:sz w:val="18"/>
                <w:szCs w:val="18"/>
              </w:rPr>
              <w:t xml:space="preserve">Odnosząc się do uwagi opisanej powyżej, intencją pojęcia dotyczącego „cyfrowego odtworzenia” ma być możliwość udostępnienia wersji cyfrowej obiektu za pośrednictwem serwisu (portalu) utworzonego w ramach projektu KRONIK@. </w:t>
            </w:r>
          </w:p>
          <w:p w14:paraId="5EDD97EC" w14:textId="61E9A7A8" w:rsidR="002C0FF4" w:rsidRPr="002C0FF4" w:rsidRDefault="002C0FF4" w:rsidP="005E249E">
            <w:pPr>
              <w:rPr>
                <w:sz w:val="18"/>
                <w:szCs w:val="18"/>
              </w:rPr>
            </w:pPr>
            <w:r w:rsidRPr="002C0FF4">
              <w:rPr>
                <w:sz w:val="18"/>
                <w:szCs w:val="18"/>
              </w:rPr>
              <w:t xml:space="preserve">Proponuje się zastąpienie wyrażenia „cyfrowe odtworzenie” </w:t>
            </w:r>
            <w:r w:rsidR="005E249E">
              <w:rPr>
                <w:sz w:val="18"/>
                <w:szCs w:val="18"/>
              </w:rPr>
              <w:t xml:space="preserve">określeniem „odwzorowanie cyfrowe”, które </w:t>
            </w:r>
            <w:r w:rsidRPr="002C0FF4">
              <w:rPr>
                <w:sz w:val="18"/>
                <w:szCs w:val="18"/>
              </w:rPr>
              <w:t xml:space="preserve">funkcjonuje w przestrzeni </w:t>
            </w:r>
            <w:r w:rsidRPr="004C7668">
              <w:rPr>
                <w:sz w:val="18"/>
                <w:szCs w:val="18"/>
              </w:rPr>
              <w:t>prawnej.</w:t>
            </w:r>
          </w:p>
        </w:tc>
      </w:tr>
      <w:tr w:rsidR="008D4220" w:rsidRPr="00222F36" w14:paraId="5B51C419" w14:textId="77777777" w:rsidTr="0011074D">
        <w:trPr>
          <w:trHeight w:val="131"/>
        </w:trPr>
        <w:tc>
          <w:tcPr>
            <w:tcW w:w="455" w:type="dxa"/>
          </w:tcPr>
          <w:p w14:paraId="65DC2E4F" w14:textId="77777777" w:rsidR="008D4220" w:rsidRPr="00222F36" w:rsidRDefault="00C52DBF" w:rsidP="008D4220">
            <w:pPr>
              <w:rPr>
                <w:rFonts w:cstheme="minorHAnsi"/>
                <w:sz w:val="18"/>
                <w:szCs w:val="18"/>
              </w:rPr>
            </w:pPr>
            <w:r>
              <w:rPr>
                <w:rFonts w:cstheme="minorHAnsi"/>
                <w:sz w:val="18"/>
                <w:szCs w:val="18"/>
              </w:rPr>
              <w:t>50</w:t>
            </w:r>
          </w:p>
        </w:tc>
        <w:tc>
          <w:tcPr>
            <w:tcW w:w="1667" w:type="dxa"/>
          </w:tcPr>
          <w:p w14:paraId="4AE96CD5" w14:textId="1187A0EA" w:rsidR="008D4220" w:rsidRPr="00DF09E0" w:rsidRDefault="00B7230F" w:rsidP="008D4220">
            <w:pPr>
              <w:rPr>
                <w:rFonts w:cstheme="minorHAnsi"/>
                <w:b/>
                <w:bCs/>
                <w:color w:val="000000"/>
                <w:sz w:val="18"/>
                <w:szCs w:val="18"/>
              </w:rPr>
            </w:pPr>
            <w:r>
              <w:rPr>
                <w:rFonts w:cstheme="minorHAnsi"/>
                <w:b/>
                <w:bCs/>
                <w:color w:val="000000"/>
                <w:sz w:val="18"/>
                <w:szCs w:val="18"/>
              </w:rPr>
              <w:t>Stowarzyszenie F</w:t>
            </w:r>
            <w:r w:rsidR="008D4220" w:rsidRPr="00DF09E0">
              <w:rPr>
                <w:rFonts w:cstheme="minorHAnsi"/>
                <w:b/>
                <w:bCs/>
                <w:color w:val="000000"/>
                <w:sz w:val="18"/>
                <w:szCs w:val="18"/>
              </w:rPr>
              <w:t xml:space="preserve">ilmowców </w:t>
            </w:r>
          </w:p>
        </w:tc>
        <w:tc>
          <w:tcPr>
            <w:tcW w:w="1417" w:type="dxa"/>
          </w:tcPr>
          <w:p w14:paraId="780102F0" w14:textId="77777777" w:rsidR="008D4220" w:rsidRPr="00DF09E0" w:rsidRDefault="008D4220" w:rsidP="008D4220">
            <w:pPr>
              <w:rPr>
                <w:rFonts w:cstheme="minorHAnsi"/>
                <w:sz w:val="18"/>
                <w:szCs w:val="18"/>
              </w:rPr>
            </w:pPr>
            <w:r w:rsidRPr="00DF09E0">
              <w:rPr>
                <w:rFonts w:cstheme="minorHAnsi"/>
                <w:sz w:val="18"/>
                <w:szCs w:val="18"/>
              </w:rPr>
              <w:t xml:space="preserve">Projekt POD </w:t>
            </w:r>
          </w:p>
        </w:tc>
        <w:tc>
          <w:tcPr>
            <w:tcW w:w="6379" w:type="dxa"/>
          </w:tcPr>
          <w:p w14:paraId="59DAB00A" w14:textId="77777777" w:rsidR="008D4220" w:rsidRPr="00DF09E0" w:rsidRDefault="008D4220" w:rsidP="008D4220">
            <w:pPr>
              <w:rPr>
                <w:rFonts w:cstheme="minorHAnsi"/>
                <w:sz w:val="18"/>
                <w:szCs w:val="18"/>
              </w:rPr>
            </w:pPr>
            <w:r w:rsidRPr="00222F36">
              <w:rPr>
                <w:rFonts w:cstheme="minorHAnsi"/>
                <w:sz w:val="18"/>
                <w:szCs w:val="18"/>
              </w:rPr>
              <w:t xml:space="preserve">Po zapoznaniu się z projektem Programu naszą uwagę zwrócił przede wszystkich rozdział 5.4.1, który jako cel Programu wskazuje stymulowanie rynku ponownego wykorzystywania zasobów kultury poprzez zapewnienie powszechnej dostępności zasobów kultury. Stowarzyszenie Filmowców Polskich pozytywnie ocenia założenia przyjęte </w:t>
            </w:r>
            <w:r w:rsidRPr="00DF09E0">
              <w:rPr>
                <w:rFonts w:cstheme="minorHAnsi"/>
                <w:sz w:val="18"/>
                <w:szCs w:val="18"/>
              </w:rPr>
              <w:t xml:space="preserve">do realizacji wskazanego celu Programu, które mają przynieść obywatelom wymierne korzyści i ułatwić dostęp online do zasobów, danych i wytworów dziedzictwa kultury. W obecnych czasach są to działania tym bardziej pożądane i istotne, gdyż dostęp do dóbr kultury w związku z ograniczeniami wynikającymi z epidemii jest praktycznie niemożliwy. Natomiast wyrażamy wątpliwości co do zakresu zasobów kultury, który ma być objęty Programem. W projekcie Programu brakuje doprecyzowania, o jakie zasoby kultury chodzi, a dla Stowarzyszenia Filmowców ma to kluczowe znaczenie. </w:t>
            </w:r>
          </w:p>
          <w:p w14:paraId="35A05D67" w14:textId="77777777" w:rsidR="008D4220" w:rsidRPr="00222F36" w:rsidRDefault="008D4220" w:rsidP="008D4220">
            <w:pPr>
              <w:pStyle w:val="Domylne"/>
              <w:tabs>
                <w:tab w:val="left" w:pos="708"/>
                <w:tab w:val="left" w:pos="1416"/>
                <w:tab w:val="left" w:pos="2124"/>
                <w:tab w:val="left" w:pos="2832"/>
                <w:tab w:val="left" w:pos="3540"/>
                <w:tab w:val="left" w:pos="4248"/>
                <w:tab w:val="left" w:pos="4956"/>
                <w:tab w:val="left" w:pos="5137"/>
                <w:tab w:val="left" w:pos="6372"/>
                <w:tab w:val="left" w:pos="7080"/>
                <w:tab w:val="left" w:pos="7788"/>
                <w:tab w:val="left" w:pos="8496"/>
                <w:tab w:val="left" w:pos="9204"/>
                <w:tab w:val="left" w:pos="9912"/>
              </w:tabs>
              <w:suppressAutoHyphens/>
              <w:ind w:right="34"/>
              <w:rPr>
                <w:rFonts w:asciiTheme="minorHAnsi" w:hAnsiTheme="minorHAnsi" w:cstheme="minorHAnsi"/>
                <w:sz w:val="18"/>
                <w:szCs w:val="18"/>
              </w:rPr>
            </w:pPr>
            <w:r w:rsidRPr="00DF09E0">
              <w:rPr>
                <w:rFonts w:asciiTheme="minorHAnsi" w:hAnsiTheme="minorHAnsi" w:cstheme="minorHAnsi"/>
                <w:sz w:val="18"/>
                <w:szCs w:val="18"/>
              </w:rPr>
              <w:t>W uzasadnieniu do Projektu uchwały Rady Ministrów podane zostało, że realizacja zaplanowanych w Programie działań przełoży się na szersze ponowne wykorzystanie danych, którego podstawowe zasady wyznacza ustawa z dnia 25 lutego 2016 r. o ponownym wykorzystaniu informacji sektora publicznego (dalej: „Ustawa”) oraz nowa dyrektywa Parlamentu Europejskiego i Rady 2019/1024 z dnia 20 czerwca 2019 r. w sprawie otwartych danych i ponownego wykorzystywania informacji sektora publicznego (dalej: „Dyrektywa”). Czy zatem definiując zasoby kultury, które mają zostać udostępnione w celu ich ponownego wykorzystania należy odnieść się do przepisów Dyrektywy, czy Ustawy, która, co należy zaznaczyć, w najbliższym czasie może ulec zmianie, gdyż trwają obecnie prace nad projektem ustawy o otwartych danych i ponownym wykorzystywaniu informacji sektora publicznego (numer z wykazu prac legislacyjnych: UC47), która ma zastąpić obowiązującą Ustawę.</w:t>
            </w:r>
            <w:r w:rsidRPr="00222F36">
              <w:rPr>
                <w:rFonts w:asciiTheme="minorHAnsi" w:hAnsiTheme="minorHAnsi" w:cstheme="minorHAnsi"/>
                <w:sz w:val="18"/>
                <w:szCs w:val="18"/>
              </w:rPr>
              <w:t xml:space="preserve"> Niestety Program w żaden sposób nie określa, do jakich zasobów kultury znajdzie on zastosowanie. Zakład on tylko ogólne założenia </w:t>
            </w:r>
            <w:r w:rsidRPr="00222F36">
              <w:rPr>
                <w:rFonts w:asciiTheme="minorHAnsi" w:hAnsiTheme="minorHAnsi" w:cstheme="minorHAnsi"/>
                <w:sz w:val="18"/>
                <w:szCs w:val="18"/>
              </w:rPr>
              <w:lastRenderedPageBreak/>
              <w:t>wskazujące, że „należy podejmować działania zwiększające dostępność i możliwość ponownego wykorzystywania cyfrowych zasobów kultury i upowszechniać informacje na temat ich potencjału oraz korzyści wynikających z otwierania tych zasobów”. Program nie wskazuje również na żadne wyłączenia, jak ma to miejsce w Dyrektywie, która m.in. zgodnie z art. 1 ust. 2 lit c) i i) nie znajduje zastosowania do „dokumentów, do których prawa własności intelektualnej należą do osób trzecich” lub które są „w posiadaniu publicznych nadawców radiowych i telewizyjnych oraz ich jednostek zależnych, a także innych organów lub ich jednostek zależnych realizujących misję nadawców publicznych”. Podobna sytuacja ma miejsce przy opisie projektu Kronik@ - Krajowego Repozytorium Obiektów Kultury i Nauki. W Programie podane zostało, że realizacja projektu Kronik@ zakłada m.in., że zasoby z obszaru kultury będą udostępniane w sposób otwarty, nieodpłatnie, przy jak najmniejszych barierach dla ich ponownego wykorzystywania przy równoczesnym braku informacji, o jakie zasoby kultury chodzi.</w:t>
            </w:r>
          </w:p>
          <w:p w14:paraId="642C163A" w14:textId="77777777" w:rsidR="008D4220" w:rsidRPr="00DF09E0" w:rsidRDefault="008D4220" w:rsidP="008D4220">
            <w:pPr>
              <w:pStyle w:val="Domylne"/>
              <w:tabs>
                <w:tab w:val="left" w:pos="708"/>
                <w:tab w:val="left" w:pos="1416"/>
                <w:tab w:val="left" w:pos="2124"/>
                <w:tab w:val="left" w:pos="2832"/>
                <w:tab w:val="left" w:pos="3540"/>
                <w:tab w:val="left" w:pos="4248"/>
                <w:tab w:val="left" w:pos="4956"/>
                <w:tab w:val="left" w:pos="5137"/>
                <w:tab w:val="left" w:pos="6372"/>
                <w:tab w:val="left" w:pos="7080"/>
                <w:tab w:val="left" w:pos="7788"/>
                <w:tab w:val="left" w:pos="8496"/>
                <w:tab w:val="left" w:pos="9204"/>
                <w:tab w:val="left" w:pos="9912"/>
              </w:tabs>
              <w:suppressAutoHyphens/>
              <w:ind w:right="34"/>
              <w:rPr>
                <w:rFonts w:asciiTheme="minorHAnsi" w:hAnsiTheme="minorHAnsi" w:cstheme="minorHAnsi"/>
                <w:sz w:val="18"/>
                <w:szCs w:val="18"/>
              </w:rPr>
            </w:pPr>
            <w:r w:rsidRPr="00DF09E0">
              <w:rPr>
                <w:rFonts w:asciiTheme="minorHAnsi" w:hAnsiTheme="minorHAnsi" w:cstheme="minorHAnsi"/>
                <w:sz w:val="18"/>
                <w:szCs w:val="18"/>
              </w:rPr>
              <w:t>Zważywszy na wskazane powyższej wątpliwości, które zrodziły się po lekturze Programu zwracamy się z uprzejmą prośbą o zdefiniowanie pojęcia zasobów kultury, co których ma być zapewniony powszechnych dostęp i które mają zostać objęte Programem.</w:t>
            </w:r>
          </w:p>
        </w:tc>
        <w:tc>
          <w:tcPr>
            <w:tcW w:w="3402" w:type="dxa"/>
          </w:tcPr>
          <w:p w14:paraId="388DAF63" w14:textId="3C15D451" w:rsidR="00F16914" w:rsidRPr="00316FE1" w:rsidRDefault="00F16914" w:rsidP="00DF09E0">
            <w:pPr>
              <w:tabs>
                <w:tab w:val="left" w:pos="2070"/>
              </w:tabs>
              <w:rPr>
                <w:rFonts w:cstheme="minorHAnsi"/>
                <w:b/>
                <w:sz w:val="18"/>
                <w:szCs w:val="18"/>
              </w:rPr>
            </w:pPr>
            <w:r w:rsidRPr="00316FE1">
              <w:rPr>
                <w:rFonts w:cstheme="minorHAnsi"/>
                <w:b/>
                <w:sz w:val="18"/>
                <w:szCs w:val="18"/>
              </w:rPr>
              <w:lastRenderedPageBreak/>
              <w:t>Wyjaśnienie.</w:t>
            </w:r>
          </w:p>
          <w:p w14:paraId="0C7FC1A4" w14:textId="60875582" w:rsidR="00DF09E0" w:rsidRDefault="00DF09E0" w:rsidP="00DF09E0">
            <w:pPr>
              <w:tabs>
                <w:tab w:val="left" w:pos="2070"/>
              </w:tabs>
              <w:rPr>
                <w:rFonts w:cstheme="minorHAnsi"/>
                <w:sz w:val="18"/>
                <w:szCs w:val="18"/>
              </w:rPr>
            </w:pPr>
            <w:r w:rsidRPr="00304209">
              <w:rPr>
                <w:rFonts w:cstheme="minorHAnsi"/>
                <w:sz w:val="18"/>
                <w:szCs w:val="18"/>
              </w:rPr>
              <w:t xml:space="preserve">Uchwała Rady Ministrów ma charakter wewnętrzny i obowiązuje tylko jednostki organizacyjnie podległe organowi wydającemu te akty. Obowiązek stosowania regulacji POD  jest skierowany do dysponentów danych administracji rządowej. Ewentualnie,  o ile to możliwe, w realizacji POD mogą wziąć  </w:t>
            </w:r>
            <w:r w:rsidR="00F16914">
              <w:rPr>
                <w:rFonts w:cstheme="minorHAnsi"/>
                <w:sz w:val="18"/>
                <w:szCs w:val="18"/>
              </w:rPr>
              <w:t xml:space="preserve">udział </w:t>
            </w:r>
            <w:r w:rsidRPr="00304209">
              <w:rPr>
                <w:rFonts w:cstheme="minorHAnsi"/>
                <w:sz w:val="18"/>
                <w:szCs w:val="18"/>
              </w:rPr>
              <w:t>inne podmioty. Mając na uwadze tak ważną kwestię</w:t>
            </w:r>
            <w:r w:rsidR="00F16914">
              <w:rPr>
                <w:rFonts w:cstheme="minorHAnsi"/>
                <w:sz w:val="18"/>
                <w:szCs w:val="18"/>
              </w:rPr>
              <w:t>,</w:t>
            </w:r>
            <w:r w:rsidRPr="00304209">
              <w:rPr>
                <w:rFonts w:cstheme="minorHAnsi"/>
                <w:sz w:val="18"/>
                <w:szCs w:val="18"/>
              </w:rPr>
              <w:t xml:space="preserve"> jak ochrona własności </w:t>
            </w:r>
            <w:r w:rsidRPr="00304209">
              <w:t xml:space="preserve"> </w:t>
            </w:r>
            <w:r w:rsidRPr="00304209">
              <w:rPr>
                <w:rFonts w:cstheme="minorHAnsi"/>
                <w:sz w:val="18"/>
                <w:szCs w:val="18"/>
              </w:rPr>
              <w:t>intelektualnej , wszelki</w:t>
            </w:r>
            <w:r w:rsidR="00F16914">
              <w:rPr>
                <w:rFonts w:cstheme="minorHAnsi"/>
                <w:sz w:val="18"/>
                <w:szCs w:val="18"/>
              </w:rPr>
              <w:t>e</w:t>
            </w:r>
            <w:r w:rsidRPr="00304209">
              <w:rPr>
                <w:rFonts w:cstheme="minorHAnsi"/>
                <w:sz w:val="18"/>
                <w:szCs w:val="18"/>
              </w:rPr>
              <w:t xml:space="preserve"> środki praw</w:t>
            </w:r>
            <w:r w:rsidR="005E249E">
              <w:rPr>
                <w:rFonts w:cstheme="minorHAnsi"/>
                <w:sz w:val="18"/>
                <w:szCs w:val="18"/>
              </w:rPr>
              <w:t>n</w:t>
            </w:r>
            <w:r w:rsidRPr="00304209">
              <w:rPr>
                <w:rFonts w:cstheme="minorHAnsi"/>
                <w:sz w:val="18"/>
                <w:szCs w:val="18"/>
              </w:rPr>
              <w:t xml:space="preserve">e powinny zostać  określone w akcie rangi ustawowej. </w:t>
            </w:r>
          </w:p>
          <w:p w14:paraId="1C345B24" w14:textId="77777777" w:rsidR="00DF09E0" w:rsidRDefault="00DF09E0" w:rsidP="00DF09E0">
            <w:pPr>
              <w:tabs>
                <w:tab w:val="left" w:pos="2070"/>
              </w:tabs>
              <w:rPr>
                <w:rFonts w:cstheme="minorHAnsi"/>
                <w:sz w:val="18"/>
                <w:szCs w:val="18"/>
              </w:rPr>
            </w:pPr>
          </w:p>
          <w:p w14:paraId="1F992E26" w14:textId="77777777" w:rsidR="00DF09E0" w:rsidRPr="00E75FA8" w:rsidRDefault="00DF09E0" w:rsidP="00DF09E0">
            <w:pPr>
              <w:tabs>
                <w:tab w:val="left" w:pos="2070"/>
              </w:tabs>
              <w:rPr>
                <w:rFonts w:cstheme="minorHAnsi"/>
                <w:sz w:val="18"/>
                <w:szCs w:val="18"/>
              </w:rPr>
            </w:pPr>
            <w:r>
              <w:rPr>
                <w:rFonts w:cstheme="minorHAnsi"/>
                <w:sz w:val="18"/>
                <w:szCs w:val="18"/>
              </w:rPr>
              <w:t>Ponadto, i</w:t>
            </w:r>
            <w:r w:rsidRPr="00E75FA8">
              <w:rPr>
                <w:rFonts w:cstheme="minorHAnsi"/>
                <w:sz w:val="18"/>
                <w:szCs w:val="18"/>
              </w:rPr>
              <w:t>ntencją projektu POD jest  zwiększanie dostępności zasobów kultury w portalu dane.gov.pl. W związku z tym, ulegnie zmianom tytuł rozdziału 5.4.2. oraz treść rozdziału w zakresie wytycznych odnoszących się do podejmowania działań zwiększających dostępność i możliwość</w:t>
            </w:r>
            <w:r w:rsidRPr="00F46C73">
              <w:rPr>
                <w:rFonts w:cstheme="minorHAnsi"/>
                <w:sz w:val="18"/>
                <w:szCs w:val="18"/>
              </w:rPr>
              <w:t xml:space="preserve"> ponownego wykorzysty</w:t>
            </w:r>
            <w:r>
              <w:rPr>
                <w:rFonts w:cstheme="minorHAnsi"/>
                <w:sz w:val="18"/>
                <w:szCs w:val="18"/>
              </w:rPr>
              <w:t xml:space="preserve">wania cyfrowych zasobów kultury. Obligatoryjność działań zostanie zmieniona wyłącznie na rekomendacje w tym zakresie.  </w:t>
            </w:r>
          </w:p>
          <w:p w14:paraId="528C38E0" w14:textId="77777777" w:rsidR="00DF09E0" w:rsidRPr="00DA5599" w:rsidRDefault="00DF09E0" w:rsidP="00DF09E0">
            <w:pPr>
              <w:tabs>
                <w:tab w:val="left" w:pos="2070"/>
              </w:tabs>
              <w:rPr>
                <w:rFonts w:cstheme="minorHAnsi"/>
                <w:sz w:val="18"/>
                <w:szCs w:val="18"/>
                <w:highlight w:val="yellow"/>
              </w:rPr>
            </w:pPr>
          </w:p>
          <w:p w14:paraId="686ED7BE" w14:textId="42E854A3" w:rsidR="008D4220" w:rsidRDefault="00DF09E0" w:rsidP="00DF09E0">
            <w:pPr>
              <w:tabs>
                <w:tab w:val="left" w:pos="2070"/>
              </w:tabs>
              <w:rPr>
                <w:rFonts w:cstheme="minorHAnsi"/>
                <w:sz w:val="18"/>
                <w:szCs w:val="18"/>
              </w:rPr>
            </w:pPr>
            <w:r>
              <w:rPr>
                <w:rFonts w:cstheme="minorHAnsi"/>
                <w:sz w:val="18"/>
                <w:szCs w:val="18"/>
              </w:rPr>
              <w:t>W przedstawionym kształcie rozdział 5.4.2.</w:t>
            </w:r>
            <w:r w:rsidRPr="00F46C73">
              <w:rPr>
                <w:rFonts w:cstheme="minorHAnsi"/>
                <w:sz w:val="18"/>
                <w:szCs w:val="18"/>
              </w:rPr>
              <w:t xml:space="preserve"> w znacznej mierze opisuje cele projektu informatycznego Kronika@</w:t>
            </w:r>
            <w:r>
              <w:rPr>
                <w:rFonts w:cstheme="minorHAnsi"/>
                <w:sz w:val="18"/>
                <w:szCs w:val="18"/>
              </w:rPr>
              <w:t xml:space="preserve"> i rozwiązania przyczyniające się do jego realizacji</w:t>
            </w:r>
            <w:r w:rsidRPr="00F46C73">
              <w:rPr>
                <w:rFonts w:cstheme="minorHAnsi"/>
                <w:sz w:val="18"/>
                <w:szCs w:val="18"/>
              </w:rPr>
              <w:t>. W tej kwestii treść rozdział</w:t>
            </w:r>
            <w:r>
              <w:rPr>
                <w:rFonts w:cstheme="minorHAnsi"/>
                <w:sz w:val="18"/>
                <w:szCs w:val="18"/>
              </w:rPr>
              <w:t xml:space="preserve">u ulegnie modyfikacjom, oddzielając znacząco opis projektu </w:t>
            </w:r>
            <w:r w:rsidRPr="00F46C73">
              <w:rPr>
                <w:rFonts w:cstheme="minorHAnsi"/>
                <w:sz w:val="18"/>
                <w:szCs w:val="18"/>
              </w:rPr>
              <w:t>Kronika@</w:t>
            </w:r>
            <w:r>
              <w:rPr>
                <w:rFonts w:cstheme="minorHAnsi"/>
                <w:sz w:val="18"/>
                <w:szCs w:val="18"/>
              </w:rPr>
              <w:t xml:space="preserve"> od istoty rozdziału. Zamierzeniem projektodawcy było i jest przedstawienie projektu Kronika jako przedsięwzięcie  przyczyniające się do spełniania zaleceń programu oraz jako punkt dostępu do zasobów kultury.  </w:t>
            </w:r>
          </w:p>
          <w:p w14:paraId="7F578337" w14:textId="77777777" w:rsidR="00DF09E0" w:rsidRPr="00222F36" w:rsidRDefault="00DF09E0" w:rsidP="00EB590F">
            <w:pPr>
              <w:tabs>
                <w:tab w:val="left" w:pos="2070"/>
              </w:tabs>
              <w:rPr>
                <w:rFonts w:cstheme="minorHAnsi"/>
                <w:sz w:val="18"/>
                <w:szCs w:val="18"/>
              </w:rPr>
            </w:pPr>
          </w:p>
        </w:tc>
      </w:tr>
    </w:tbl>
    <w:p w14:paraId="6ADCDB4E" w14:textId="77777777" w:rsidR="007566CB" w:rsidRDefault="007C608B" w:rsidP="000D7A3D">
      <w:r>
        <w:lastRenderedPageBreak/>
        <w:br w:type="textWrapping" w:clear="all"/>
      </w:r>
    </w:p>
    <w:sectPr w:rsidR="007566CB" w:rsidSect="000D2F26">
      <w:footerReference w:type="default" r:id="rId14"/>
      <w:pgSz w:w="16838" w:h="11906" w:orient="landscape"/>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138728" w16cex:dateUtc="2020-09-21T18:10:00Z"/>
  <w16cex:commentExtensible w16cex:durableId="23147E6D" w16cex:dateUtc="2020-09-22T11:45:00Z"/>
  <w16cex:commentExtensible w16cex:durableId="23138928" w16cex:dateUtc="2020-09-21T18:18:00Z"/>
  <w16cex:commentExtensible w16cex:durableId="23147ECC" w16cex:dateUtc="2020-09-22T11:46:00Z"/>
  <w16cex:commentExtensible w16cex:durableId="23138A3A" w16cex:dateUtc="2020-09-21T18:23:00Z"/>
  <w16cex:commentExtensible w16cex:durableId="23147F3A" w16cex:dateUtc="2020-09-22T11:48:00Z"/>
  <w16cex:commentExtensible w16cex:durableId="2313851E" w16cex:dateUtc="2020-09-21T18:01:00Z"/>
  <w16cex:commentExtensible w16cex:durableId="23148085" w16cex:dateUtc="2020-09-22T11:54:00Z"/>
  <w16cex:commentExtensible w16cex:durableId="231385BA" w16cex:dateUtc="2020-09-21T18:04:00Z"/>
  <w16cex:commentExtensible w16cex:durableId="231480C5" w16cex:dateUtc="2020-09-22T11:55:00Z"/>
  <w16cex:commentExtensible w16cex:durableId="23138BBC" w16cex:dateUtc="2020-09-21T18:29:00Z"/>
  <w16cex:commentExtensible w16cex:durableId="231480F7" w16cex:dateUtc="2020-09-22T11:56:00Z"/>
  <w16cex:commentExtensible w16cex:durableId="23138C62" w16cex:dateUtc="2020-09-21T18:32:00Z"/>
  <w16cex:commentExtensible w16cex:durableId="23148113" w16cex:dateUtc="2020-09-22T11:56:00Z"/>
  <w16cex:commentExtensible w16cex:durableId="2313849D" w16cex:dateUtc="2020-09-21T17:59:00Z"/>
  <w16cex:commentExtensible w16cex:durableId="23148132" w16cex:dateUtc="2020-09-22T11:57:00Z"/>
  <w16cex:commentExtensible w16cex:durableId="23138CCF" w16cex:dateUtc="2020-09-21T18:34:00Z"/>
  <w16cex:commentExtensible w16cex:durableId="23148143" w16cex:dateUtc="2020-09-22T11:57:00Z"/>
  <w16cex:commentExtensible w16cex:durableId="23138D42" w16cex:dateUtc="2020-09-21T18:36:00Z"/>
  <w16cex:commentExtensible w16cex:durableId="2314817A" w16cex:dateUtc="2020-09-22T11:58:00Z"/>
  <w16cex:commentExtensible w16cex:durableId="23138DF8" w16cex:dateUtc="2020-09-21T18:39:00Z"/>
  <w16cex:commentExtensible w16cex:durableId="231481A5" w16cex:dateUtc="2020-09-22T11:59:00Z"/>
  <w16cex:commentExtensible w16cex:durableId="23138F0C" w16cex:dateUtc="2020-09-21T18:43:00Z"/>
  <w16cex:commentExtensible w16cex:durableId="23138F65" w16cex:dateUtc="2020-09-21T18:45:00Z"/>
  <w16cex:commentExtensible w16cex:durableId="231390F5" w16cex:dateUtc="2020-09-21T18:52:00Z"/>
  <w16cex:commentExtensible w16cex:durableId="231481E6" w16cex:dateUtc="2020-09-22T12:00:00Z"/>
  <w16cex:commentExtensible w16cex:durableId="2313949B" w16cex:dateUtc="2020-09-21T19:07:00Z"/>
  <w16cex:commentExtensible w16cex:durableId="2314825A" w16cex:dateUtc="2020-09-22T12:02:00Z"/>
  <w16cex:commentExtensible w16cex:durableId="2313964C" w16cex:dateUtc="2020-09-21T19:14:00Z"/>
  <w16cex:commentExtensible w16cex:durableId="2314825F" w16cex:dateUtc="2020-09-22T12:0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B5D75E1" w16cid:durableId="23138728"/>
  <w16cid:commentId w16cid:paraId="04DB235C" w16cid:durableId="23147E2F"/>
  <w16cid:commentId w16cid:paraId="0DE3C279" w16cid:durableId="23147E6D"/>
  <w16cid:commentId w16cid:paraId="60BB9434" w16cid:durableId="23138928"/>
  <w16cid:commentId w16cid:paraId="0BCE4CD4" w16cid:durableId="23147E31"/>
  <w16cid:commentId w16cid:paraId="4C9581D2" w16cid:durableId="23147ECC"/>
  <w16cid:commentId w16cid:paraId="1AF82EED" w16cid:durableId="23138A3A"/>
  <w16cid:commentId w16cid:paraId="30590178" w16cid:durableId="23147E33"/>
  <w16cid:commentId w16cid:paraId="166B3BC6" w16cid:durableId="23147F3A"/>
  <w16cid:commentId w16cid:paraId="67D639F0" w16cid:durableId="2313851E"/>
  <w16cid:commentId w16cid:paraId="2422EAA5" w16cid:durableId="23147E35"/>
  <w16cid:commentId w16cid:paraId="2D8B6059" w16cid:durableId="23148085"/>
  <w16cid:commentId w16cid:paraId="2A277218" w16cid:durableId="231385BA"/>
  <w16cid:commentId w16cid:paraId="084E6848" w16cid:durableId="23147E37"/>
  <w16cid:commentId w16cid:paraId="483C3DBE" w16cid:durableId="231480C5"/>
  <w16cid:commentId w16cid:paraId="47525383" w16cid:durableId="23138BBC"/>
  <w16cid:commentId w16cid:paraId="52FD4E56" w16cid:durableId="23147E39"/>
  <w16cid:commentId w16cid:paraId="6DB1D218" w16cid:durableId="231480F7"/>
  <w16cid:commentId w16cid:paraId="7D56D28D" w16cid:durableId="23138C62"/>
  <w16cid:commentId w16cid:paraId="63036956" w16cid:durableId="23147E3B"/>
  <w16cid:commentId w16cid:paraId="2DEB5969" w16cid:durableId="23148113"/>
  <w16cid:commentId w16cid:paraId="38B67868" w16cid:durableId="2313849D"/>
  <w16cid:commentId w16cid:paraId="67837DB2" w16cid:durableId="23147E3D"/>
  <w16cid:commentId w16cid:paraId="489C27FF" w16cid:durableId="23148132"/>
  <w16cid:commentId w16cid:paraId="51F05C96" w16cid:durableId="23138CCF"/>
  <w16cid:commentId w16cid:paraId="147F43C5" w16cid:durableId="23147E3F"/>
  <w16cid:commentId w16cid:paraId="0F537501" w16cid:durableId="23148143"/>
  <w16cid:commentId w16cid:paraId="295ED60D" w16cid:durableId="23138D42"/>
  <w16cid:commentId w16cid:paraId="42961704" w16cid:durableId="23147E41"/>
  <w16cid:commentId w16cid:paraId="42291157" w16cid:durableId="2314817A"/>
  <w16cid:commentId w16cid:paraId="7ED7AEAF" w16cid:durableId="23138DF8"/>
  <w16cid:commentId w16cid:paraId="187F1C96" w16cid:durableId="23147E43"/>
  <w16cid:commentId w16cid:paraId="4BDCB20C" w16cid:durableId="231481A5"/>
  <w16cid:commentId w16cid:paraId="4EA98E90" w16cid:durableId="23138F0C"/>
  <w16cid:commentId w16cid:paraId="294E3F55" w16cid:durableId="23147E45"/>
  <w16cid:commentId w16cid:paraId="0A71552F" w16cid:durableId="23138F65"/>
  <w16cid:commentId w16cid:paraId="4EC3F103" w16cid:durableId="23147E47"/>
  <w16cid:commentId w16cid:paraId="232E3E66" w16cid:durableId="231390F5"/>
  <w16cid:commentId w16cid:paraId="07F187AC" w16cid:durableId="23147E49"/>
  <w16cid:commentId w16cid:paraId="0B0B0A3E" w16cid:durableId="231481E6"/>
  <w16cid:commentId w16cid:paraId="2383C5F3" w16cid:durableId="2313949B"/>
  <w16cid:commentId w16cid:paraId="1CAACC26" w16cid:durableId="23147E4B"/>
  <w16cid:commentId w16cid:paraId="6EEA199F" w16cid:durableId="2314825A"/>
  <w16cid:commentId w16cid:paraId="06BF4764" w16cid:durableId="2313964C"/>
  <w16cid:commentId w16cid:paraId="2822DA76" w16cid:durableId="23147E4D"/>
  <w16cid:commentId w16cid:paraId="0C321870" w16cid:durableId="2314825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3F8235" w14:textId="77777777" w:rsidR="006F70EE" w:rsidRDefault="006F70EE" w:rsidP="00116DBB">
      <w:pPr>
        <w:spacing w:after="0" w:line="240" w:lineRule="auto"/>
      </w:pPr>
      <w:r>
        <w:separator/>
      </w:r>
    </w:p>
  </w:endnote>
  <w:endnote w:type="continuationSeparator" w:id="0">
    <w:p w14:paraId="5C0D4199" w14:textId="77777777" w:rsidR="006F70EE" w:rsidRDefault="006F70EE" w:rsidP="00116D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erif">
    <w:altName w:val="Times New Roman"/>
    <w:charset w:val="EE"/>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Helvetica">
    <w:panose1 w:val="020B0604020202020204"/>
    <w:charset w:val="00"/>
    <w:family w:val="swiss"/>
    <w:notTrueType/>
    <w:pitch w:val="variable"/>
    <w:sig w:usb0="00000003" w:usb1="00000000" w:usb2="00000000" w:usb3="00000000" w:csb0="00000001" w:csb1="00000000"/>
  </w:font>
  <w:font w:name="Ubuntu">
    <w:altName w:val="Times New Roman"/>
    <w:charset w:val="00"/>
    <w:family w:val="auto"/>
    <w:pitch w:val="default"/>
  </w:font>
  <w:font w:name="Helvetica 55 Roman">
    <w:altName w:val="Arial"/>
    <w:charset w:val="EE"/>
    <w:family w:val="swiss"/>
    <w:pitch w:val="variable"/>
    <w:sig w:usb0="A00002AF" w:usb1="5000205B"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9933103"/>
      <w:docPartObj>
        <w:docPartGallery w:val="Page Numbers (Bottom of Page)"/>
        <w:docPartUnique/>
      </w:docPartObj>
    </w:sdtPr>
    <w:sdtEndPr/>
    <w:sdtContent>
      <w:p w14:paraId="5A613CE8" w14:textId="77777777" w:rsidR="00C54234" w:rsidRDefault="00C54234">
        <w:pPr>
          <w:pStyle w:val="Stopka"/>
          <w:jc w:val="right"/>
        </w:pPr>
        <w:r>
          <w:fldChar w:fldCharType="begin"/>
        </w:r>
        <w:r>
          <w:instrText>PAGE   \* MERGEFORMAT</w:instrText>
        </w:r>
        <w:r>
          <w:fldChar w:fldCharType="separate"/>
        </w:r>
        <w:r w:rsidR="002D1344">
          <w:rPr>
            <w:noProof/>
          </w:rPr>
          <w:t>21</w:t>
        </w:r>
        <w:r>
          <w:fldChar w:fldCharType="end"/>
        </w:r>
      </w:p>
    </w:sdtContent>
  </w:sdt>
  <w:p w14:paraId="5F6A6EB0" w14:textId="77777777" w:rsidR="00C54234" w:rsidRDefault="00C54234">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9B5DCB" w14:textId="77777777" w:rsidR="006F70EE" w:rsidRDefault="006F70EE" w:rsidP="00116DBB">
      <w:pPr>
        <w:spacing w:after="0" w:line="240" w:lineRule="auto"/>
      </w:pPr>
      <w:r>
        <w:separator/>
      </w:r>
    </w:p>
  </w:footnote>
  <w:footnote w:type="continuationSeparator" w:id="0">
    <w:p w14:paraId="472F56AC" w14:textId="77777777" w:rsidR="006F70EE" w:rsidRDefault="006F70EE" w:rsidP="00116DBB">
      <w:pPr>
        <w:spacing w:after="0" w:line="240" w:lineRule="auto"/>
      </w:pPr>
      <w:r>
        <w:continuationSeparator/>
      </w:r>
    </w:p>
  </w:footnote>
  <w:footnote w:id="1">
    <w:p w14:paraId="0AE5A294" w14:textId="77777777" w:rsidR="00C54234" w:rsidRDefault="00C54234" w:rsidP="007C608B">
      <w:pPr>
        <w:pStyle w:val="Tekstprzypisudolnego"/>
        <w:tabs>
          <w:tab w:val="left" w:pos="811"/>
        </w:tabs>
      </w:pPr>
      <w:r>
        <w:rPr>
          <w:rStyle w:val="Odwoanieprzypisudolnego"/>
        </w:rPr>
        <w:footnoteRef/>
      </w:r>
      <w:r>
        <w:t xml:space="preserve"> Gestor - </w:t>
      </w:r>
      <w:r w:rsidRPr="005013E5">
        <w:t>minister zainteresowany wynikami badań naukowych lub prac ro</w:t>
      </w:r>
      <w:r>
        <w:t>zwojowych na rzecz obronności i </w:t>
      </w:r>
      <w:r w:rsidRPr="005013E5">
        <w:t>bezpieczeństwa państwa lub kierownik innego podmiotu publicznego mającego ustawowo przypisaną dbałość o określony obszar obronności lub bezpieczeństwa państwa, jeżeli jest uprawniony do reprezentacji Skarbu Państwa w sprawach praw własności intelektualnych, o których mowa w art.</w:t>
      </w:r>
      <w:r>
        <w:t xml:space="preserve"> 32 ust. 3 i 4 Ustawy z dnia 30 </w:t>
      </w:r>
      <w:r w:rsidRPr="005013E5">
        <w:t>kwietnia 2010 r. o Narodowym Centrum Badań i Rozwoju.</w:t>
      </w:r>
    </w:p>
  </w:footnote>
  <w:footnote w:id="2">
    <w:p w14:paraId="269ABC84" w14:textId="77777777" w:rsidR="00C54234" w:rsidRDefault="00C54234">
      <w:pPr>
        <w:pStyle w:val="Tekstprzypisudolnego"/>
      </w:pPr>
      <w:r>
        <w:rPr>
          <w:rStyle w:val="Odwoanieprzypisudolnego"/>
        </w:rPr>
        <w:footnoteRef/>
      </w:r>
      <w:r>
        <w:t xml:space="preserve"> </w:t>
      </w:r>
      <w:r w:rsidRPr="00A101CD">
        <w:t>Zmiana wymienionego rozporządzenia została ogłoszona w Dz. Urz. UE L 127 z 23.05.2018, str. 2</w:t>
      </w:r>
    </w:p>
  </w:footnote>
  <w:footnote w:id="3">
    <w:p w14:paraId="193EE900" w14:textId="77777777" w:rsidR="00C54234" w:rsidRDefault="00C54234">
      <w:pPr>
        <w:pStyle w:val="Tekstprzypisudolnego"/>
      </w:pPr>
      <w:r>
        <w:rPr>
          <w:rStyle w:val="Odwoanieprzypisudolnego"/>
        </w:rPr>
        <w:footnoteRef/>
      </w:r>
      <w:r>
        <w:t xml:space="preserve"> </w:t>
      </w:r>
      <w:r w:rsidRPr="00A101CD">
        <w:t>Zgodnie z którą dane osobowe muszą być zbierane w konkretnych, wyraźnych i prawnie uzasadnionych celach i nieprzetwarzane dalej w sposób niezgodny z tymi celami</w:t>
      </w:r>
    </w:p>
  </w:footnote>
  <w:footnote w:id="4">
    <w:p w14:paraId="1D7D5EB2" w14:textId="77777777" w:rsidR="00C54234" w:rsidRDefault="00C54234">
      <w:pPr>
        <w:pStyle w:val="Tekstprzypisudolnego"/>
      </w:pPr>
      <w:r>
        <w:rPr>
          <w:rStyle w:val="Odwoanieprzypisudolnego"/>
        </w:rPr>
        <w:footnoteRef/>
      </w:r>
      <w:r>
        <w:t xml:space="preserve"> </w:t>
      </w:r>
      <w:r w:rsidRPr="008C4E85">
        <w:t>Zgodnie z zasadą zgodności z prawem, rzetelności i przejrzystości dane osobowe muszą być przetwarzane zgodnie z prawem, rzetelnie i w sposób przejrzysty dla osoby, której dane dotyczą</w:t>
      </w:r>
    </w:p>
  </w:footnote>
  <w:footnote w:id="5">
    <w:p w14:paraId="6DA6A741" w14:textId="77777777" w:rsidR="00C54234" w:rsidRDefault="00C54234">
      <w:pPr>
        <w:pStyle w:val="Tekstprzypisudolnego"/>
      </w:pPr>
      <w:r>
        <w:rPr>
          <w:rStyle w:val="Odwoanieprzypisudolnego"/>
        </w:rPr>
        <w:footnoteRef/>
      </w:r>
      <w:r>
        <w:t xml:space="preserve"> </w:t>
      </w:r>
      <w:r w:rsidRPr="00327160">
        <w:t>Podstawą ww. projektów jest udzielenie przez ewentualnego właści</w:t>
      </w:r>
      <w:r>
        <w:t xml:space="preserve">ciela autorskich praw </w:t>
      </w:r>
      <w:r w:rsidRPr="00327160">
        <w:t xml:space="preserve">majątkowych licencji na dowolne (na gruncie </w:t>
      </w:r>
      <w:proofErr w:type="spellStart"/>
      <w:r w:rsidRPr="00327160">
        <w:t>prawnoautorskim</w:t>
      </w:r>
      <w:proofErr w:type="spellEnd"/>
      <w:r w:rsidRPr="00327160">
        <w:t>) dalsze wykorz</w:t>
      </w:r>
      <w:r>
        <w:t xml:space="preserve">ystanie i modyfikację </w:t>
      </w:r>
      <w:r w:rsidRPr="00327160">
        <w:t xml:space="preserve">dzieła. Rozwiązanie to służy dalszemu wykorzystaniu umieszczanych treści, na różnorakich polach. </w:t>
      </w:r>
    </w:p>
  </w:footnote>
  <w:footnote w:id="6">
    <w:p w14:paraId="2D6B6B97" w14:textId="77777777" w:rsidR="00C54234" w:rsidRPr="001F158F" w:rsidRDefault="00C54234">
      <w:pPr>
        <w:pStyle w:val="Tekstprzypisudolnego"/>
        <w:rPr>
          <w:sz w:val="18"/>
          <w:szCs w:val="18"/>
        </w:rPr>
      </w:pPr>
      <w:r w:rsidRPr="001F158F">
        <w:rPr>
          <w:rStyle w:val="Odwoanieprzypisudolnego"/>
          <w:sz w:val="18"/>
          <w:szCs w:val="18"/>
        </w:rPr>
        <w:footnoteRef/>
      </w:r>
      <w:r w:rsidRPr="001F158F">
        <w:rPr>
          <w:sz w:val="18"/>
          <w:szCs w:val="18"/>
        </w:rPr>
        <w:t xml:space="preserve">  W tym opisane reprodukcje dzieł malarstwa polskiego czy Galerii </w:t>
      </w:r>
      <w:proofErr w:type="spellStart"/>
      <w:r w:rsidRPr="001F158F">
        <w:rPr>
          <w:sz w:val="18"/>
          <w:szCs w:val="18"/>
        </w:rPr>
        <w:t>Faras</w:t>
      </w:r>
      <w:proofErr w:type="spellEnd"/>
      <w:r w:rsidRPr="001F158F">
        <w:rPr>
          <w:sz w:val="18"/>
          <w:szCs w:val="18"/>
        </w:rPr>
        <w:t xml:space="preserve">  https://pl.wikipedia.org/wiki/Wikiprojekt:GLAM/Kolekcja_Muzeum_Narodowego_w_Warszawie </w:t>
      </w:r>
    </w:p>
  </w:footnote>
  <w:footnote w:id="7">
    <w:p w14:paraId="0D0B46D1" w14:textId="77777777" w:rsidR="00C54234" w:rsidRPr="001F158F" w:rsidRDefault="00C54234">
      <w:pPr>
        <w:pStyle w:val="Tekstprzypisudolnego"/>
        <w:rPr>
          <w:sz w:val="18"/>
          <w:szCs w:val="18"/>
        </w:rPr>
      </w:pPr>
      <w:r w:rsidRPr="001F158F">
        <w:rPr>
          <w:rStyle w:val="Odwoanieprzypisudolnego"/>
          <w:sz w:val="18"/>
          <w:szCs w:val="18"/>
        </w:rPr>
        <w:footnoteRef/>
      </w:r>
      <w:r w:rsidRPr="001F158F">
        <w:rPr>
          <w:sz w:val="18"/>
          <w:szCs w:val="18"/>
        </w:rPr>
        <w:t xml:space="preserve"> https://pl.wikipedia.org/wiki/Wikiprojekt:GLAM/Mazowiecka_Biblioteka_Cyfrowa</w:t>
      </w:r>
    </w:p>
  </w:footnote>
  <w:footnote w:id="8">
    <w:p w14:paraId="04A873EE" w14:textId="77777777" w:rsidR="00C54234" w:rsidRDefault="00C54234">
      <w:pPr>
        <w:pStyle w:val="Tekstprzypisudolnego"/>
      </w:pPr>
      <w:r w:rsidRPr="001F158F">
        <w:rPr>
          <w:rStyle w:val="Odwoanieprzypisudolnego"/>
          <w:sz w:val="18"/>
          <w:szCs w:val="18"/>
        </w:rPr>
        <w:footnoteRef/>
      </w:r>
      <w:r w:rsidRPr="001F158F">
        <w:rPr>
          <w:sz w:val="18"/>
          <w:szCs w:val="18"/>
        </w:rPr>
        <w:t xml:space="preserve"> </w:t>
      </w:r>
      <w:hyperlink r:id="rId1" w:history="1">
        <w:r w:rsidRPr="001F158F">
          <w:rPr>
            <w:rStyle w:val="Hipercze"/>
            <w:sz w:val="18"/>
            <w:szCs w:val="18"/>
          </w:rPr>
          <w:t>https://wikimedia.pl/blog/2018/05/22/wyroznienie-w-konkursie-na-wydarzenie-muzealne-roku-sybilla-2 017-dla-projektu-stowarzyszenia-wikimedia-polska-oraz-muzeum-miasta-lodzi/</w:t>
        </w:r>
      </w:hyperlink>
      <w: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3946A4"/>
    <w:multiLevelType w:val="hybridMultilevel"/>
    <w:tmpl w:val="8586107E"/>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11FD4148"/>
    <w:multiLevelType w:val="hybridMultilevel"/>
    <w:tmpl w:val="27D0B8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6334BC5"/>
    <w:multiLevelType w:val="hybridMultilevel"/>
    <w:tmpl w:val="8586107E"/>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BDF628A"/>
    <w:multiLevelType w:val="hybridMultilevel"/>
    <w:tmpl w:val="0A4E97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CE23B7E"/>
    <w:multiLevelType w:val="multilevel"/>
    <w:tmpl w:val="37FC3244"/>
    <w:lvl w:ilvl="0">
      <w:start w:val="1"/>
      <w:numFmt w:val="decimal"/>
      <w:lvlRestart w:val="0"/>
      <w:pStyle w:val="H1"/>
      <w:lvlText w:val="%1."/>
      <w:lvlJc w:val="left"/>
      <w:pPr>
        <w:tabs>
          <w:tab w:val="num" w:pos="567"/>
        </w:tabs>
        <w:ind w:left="567" w:hanging="567"/>
      </w:pPr>
      <w:rPr>
        <w:rFonts w:hint="default"/>
      </w:rPr>
    </w:lvl>
    <w:lvl w:ilvl="1">
      <w:start w:val="1"/>
      <w:numFmt w:val="decimal"/>
      <w:pStyle w:val="H2"/>
      <w:lvlText w:val="%1.%2"/>
      <w:lvlJc w:val="left"/>
      <w:pPr>
        <w:tabs>
          <w:tab w:val="num" w:pos="567"/>
        </w:tabs>
        <w:ind w:left="567" w:hanging="567"/>
      </w:pPr>
      <w:rPr>
        <w:rFonts w:hint="default"/>
      </w:rPr>
    </w:lvl>
    <w:lvl w:ilvl="2">
      <w:start w:val="1"/>
      <w:numFmt w:val="decimal"/>
      <w:lvlText w:val="%1.%2.%3"/>
      <w:lvlJc w:val="left"/>
      <w:pPr>
        <w:tabs>
          <w:tab w:val="num" w:pos="850"/>
        </w:tabs>
        <w:ind w:left="1417" w:hanging="850"/>
      </w:pPr>
      <w:rPr>
        <w:rFonts w:hint="default"/>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D2D7423"/>
    <w:multiLevelType w:val="hybridMultilevel"/>
    <w:tmpl w:val="7C4270AA"/>
    <w:lvl w:ilvl="0" w:tplc="AC5232C0">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EF01822"/>
    <w:multiLevelType w:val="hybridMultilevel"/>
    <w:tmpl w:val="A83A3C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F7A4BAD"/>
    <w:multiLevelType w:val="hybridMultilevel"/>
    <w:tmpl w:val="FC20F74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
    <w:nsid w:val="2AA070B0"/>
    <w:multiLevelType w:val="hybridMultilevel"/>
    <w:tmpl w:val="ECB231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2D863085"/>
    <w:multiLevelType w:val="hybridMultilevel"/>
    <w:tmpl w:val="3986455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2EDC6755"/>
    <w:multiLevelType w:val="hybridMultilevel"/>
    <w:tmpl w:val="0004FA12"/>
    <w:lvl w:ilvl="0" w:tplc="04150005">
      <w:start w:val="1"/>
      <w:numFmt w:val="bullet"/>
      <w:lvlText w:val=""/>
      <w:lvlJc w:val="left"/>
      <w:pPr>
        <w:ind w:left="1287" w:hanging="360"/>
      </w:pPr>
      <w:rPr>
        <w:rFonts w:ascii="Wingdings" w:hAnsi="Wingding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1">
    <w:nsid w:val="2FFA5297"/>
    <w:multiLevelType w:val="hybridMultilevel"/>
    <w:tmpl w:val="B12ECB6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nsid w:val="303231AA"/>
    <w:multiLevelType w:val="multilevel"/>
    <w:tmpl w:val="130CFE2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365B7DF4"/>
    <w:multiLevelType w:val="hybridMultilevel"/>
    <w:tmpl w:val="AFB8A43E"/>
    <w:lvl w:ilvl="0" w:tplc="6122B430">
      <w:start w:val="1"/>
      <w:numFmt w:val="lowerLetter"/>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357" w:hanging="35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4A10D834">
      <w:start w:val="1"/>
      <w:numFmt w:val="lowerLetter"/>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1077" w:hanging="35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E9306D48">
      <w:start w:val="1"/>
      <w:numFmt w:val="lowerLetter"/>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1797" w:hanging="35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C2F027D2">
      <w:start w:val="1"/>
      <w:numFmt w:val="lowerLetter"/>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2517" w:hanging="35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28E678BA">
      <w:start w:val="1"/>
      <w:numFmt w:val="lowerLetter"/>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3237" w:hanging="35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F2B0E11E">
      <w:start w:val="1"/>
      <w:numFmt w:val="lowerLetter"/>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3957" w:hanging="35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BDAABE00">
      <w:start w:val="1"/>
      <w:numFmt w:val="lowerLetter"/>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4677" w:hanging="35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B4CA38AA">
      <w:start w:val="1"/>
      <w:numFmt w:val="lowerLetter"/>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5397" w:hanging="35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58DED6C8">
      <w:start w:val="1"/>
      <w:numFmt w:val="lowerLetter"/>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6117" w:hanging="357"/>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14">
    <w:nsid w:val="370A3473"/>
    <w:multiLevelType w:val="hybridMultilevel"/>
    <w:tmpl w:val="DC42786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8957033"/>
    <w:multiLevelType w:val="hybridMultilevel"/>
    <w:tmpl w:val="0BB0C0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417908E2"/>
    <w:multiLevelType w:val="hybridMultilevel"/>
    <w:tmpl w:val="E67224A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43A70E05"/>
    <w:multiLevelType w:val="hybridMultilevel"/>
    <w:tmpl w:val="8586107E"/>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4C7436F5"/>
    <w:multiLevelType w:val="hybridMultilevel"/>
    <w:tmpl w:val="B2AADA0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4D85335A"/>
    <w:multiLevelType w:val="hybridMultilevel"/>
    <w:tmpl w:val="05BC653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4F1110BA"/>
    <w:multiLevelType w:val="hybridMultilevel"/>
    <w:tmpl w:val="9CAAB8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56135C2B"/>
    <w:multiLevelType w:val="hybridMultilevel"/>
    <w:tmpl w:val="C444013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58C71133"/>
    <w:multiLevelType w:val="hybridMultilevel"/>
    <w:tmpl w:val="AF364D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5ACF0CC9"/>
    <w:multiLevelType w:val="hybridMultilevel"/>
    <w:tmpl w:val="CE3422A0"/>
    <w:lvl w:ilvl="0" w:tplc="463CF0CC">
      <w:start w:val="1"/>
      <w:numFmt w:val="lowerLetter"/>
      <w:lvlText w:val="%1)"/>
      <w:lvlJc w:val="left"/>
      <w:pPr>
        <w:ind w:left="1485" w:hanging="360"/>
      </w:pPr>
      <w:rPr>
        <w:rFonts w:hint="default"/>
      </w:rPr>
    </w:lvl>
    <w:lvl w:ilvl="1" w:tplc="04150019">
      <w:start w:val="1"/>
      <w:numFmt w:val="lowerLetter"/>
      <w:lvlText w:val="%2."/>
      <w:lvlJc w:val="left"/>
      <w:pPr>
        <w:ind w:left="2205" w:hanging="360"/>
      </w:pPr>
    </w:lvl>
    <w:lvl w:ilvl="2" w:tplc="0415001B" w:tentative="1">
      <w:start w:val="1"/>
      <w:numFmt w:val="lowerRoman"/>
      <w:lvlText w:val="%3."/>
      <w:lvlJc w:val="right"/>
      <w:pPr>
        <w:ind w:left="2925" w:hanging="180"/>
      </w:pPr>
    </w:lvl>
    <w:lvl w:ilvl="3" w:tplc="0415000F" w:tentative="1">
      <w:start w:val="1"/>
      <w:numFmt w:val="decimal"/>
      <w:lvlText w:val="%4."/>
      <w:lvlJc w:val="left"/>
      <w:pPr>
        <w:ind w:left="3645" w:hanging="360"/>
      </w:pPr>
    </w:lvl>
    <w:lvl w:ilvl="4" w:tplc="04150019" w:tentative="1">
      <w:start w:val="1"/>
      <w:numFmt w:val="lowerLetter"/>
      <w:lvlText w:val="%5."/>
      <w:lvlJc w:val="left"/>
      <w:pPr>
        <w:ind w:left="4365" w:hanging="360"/>
      </w:pPr>
    </w:lvl>
    <w:lvl w:ilvl="5" w:tplc="0415001B" w:tentative="1">
      <w:start w:val="1"/>
      <w:numFmt w:val="lowerRoman"/>
      <w:lvlText w:val="%6."/>
      <w:lvlJc w:val="right"/>
      <w:pPr>
        <w:ind w:left="5085" w:hanging="180"/>
      </w:pPr>
    </w:lvl>
    <w:lvl w:ilvl="6" w:tplc="0415000F" w:tentative="1">
      <w:start w:val="1"/>
      <w:numFmt w:val="decimal"/>
      <w:lvlText w:val="%7."/>
      <w:lvlJc w:val="left"/>
      <w:pPr>
        <w:ind w:left="5805" w:hanging="360"/>
      </w:pPr>
    </w:lvl>
    <w:lvl w:ilvl="7" w:tplc="04150019" w:tentative="1">
      <w:start w:val="1"/>
      <w:numFmt w:val="lowerLetter"/>
      <w:lvlText w:val="%8."/>
      <w:lvlJc w:val="left"/>
      <w:pPr>
        <w:ind w:left="6525" w:hanging="360"/>
      </w:pPr>
    </w:lvl>
    <w:lvl w:ilvl="8" w:tplc="0415001B" w:tentative="1">
      <w:start w:val="1"/>
      <w:numFmt w:val="lowerRoman"/>
      <w:lvlText w:val="%9."/>
      <w:lvlJc w:val="right"/>
      <w:pPr>
        <w:ind w:left="7245" w:hanging="180"/>
      </w:pPr>
    </w:lvl>
  </w:abstractNum>
  <w:abstractNum w:abstractNumId="24">
    <w:nsid w:val="61220DDC"/>
    <w:multiLevelType w:val="hybridMultilevel"/>
    <w:tmpl w:val="8DDEE9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657761DE"/>
    <w:multiLevelType w:val="hybridMultilevel"/>
    <w:tmpl w:val="C4DA9B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7529096A"/>
    <w:multiLevelType w:val="hybridMultilevel"/>
    <w:tmpl w:val="C1F2E9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7CD7195A"/>
    <w:multiLevelType w:val="hybridMultilevel"/>
    <w:tmpl w:val="A2484A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7F3D0F7A"/>
    <w:multiLevelType w:val="hybridMultilevel"/>
    <w:tmpl w:val="FE1AC2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3"/>
  </w:num>
  <w:num w:numId="2">
    <w:abstractNumId w:val="24"/>
  </w:num>
  <w:num w:numId="3">
    <w:abstractNumId w:val="1"/>
  </w:num>
  <w:num w:numId="4">
    <w:abstractNumId w:val="21"/>
  </w:num>
  <w:num w:numId="5">
    <w:abstractNumId w:val="3"/>
  </w:num>
  <w:num w:numId="6">
    <w:abstractNumId w:val="16"/>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10"/>
  </w:num>
  <w:num w:numId="10">
    <w:abstractNumId w:val="8"/>
  </w:num>
  <w:num w:numId="11">
    <w:abstractNumId w:val="7"/>
  </w:num>
  <w:num w:numId="12">
    <w:abstractNumId w:val="25"/>
  </w:num>
  <w:num w:numId="13">
    <w:abstractNumId w:val="18"/>
  </w:num>
  <w:num w:numId="14">
    <w:abstractNumId w:val="28"/>
  </w:num>
  <w:num w:numId="15">
    <w:abstractNumId w:val="20"/>
  </w:num>
  <w:num w:numId="16">
    <w:abstractNumId w:val="27"/>
  </w:num>
  <w:num w:numId="17">
    <w:abstractNumId w:val="15"/>
  </w:num>
  <w:num w:numId="18">
    <w:abstractNumId w:val="6"/>
  </w:num>
  <w:num w:numId="19">
    <w:abstractNumId w:val="19"/>
  </w:num>
  <w:num w:numId="20">
    <w:abstractNumId w:val="26"/>
  </w:num>
  <w:num w:numId="21">
    <w:abstractNumId w:val="14"/>
  </w:num>
  <w:num w:numId="22">
    <w:abstractNumId w:val="22"/>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lvlOverride w:ilvl="0">
      <w:startOverride w:val="3"/>
    </w:lvlOverride>
  </w:num>
  <w:num w:numId="25">
    <w:abstractNumId w:val="13"/>
    <w:lvlOverride w:ilvl="0">
      <w:startOverride w:val="10"/>
    </w:lvlOverride>
  </w:num>
  <w:num w:numId="26">
    <w:abstractNumId w:val="17"/>
  </w:num>
  <w:num w:numId="27">
    <w:abstractNumId w:val="9"/>
  </w:num>
  <w:num w:numId="28">
    <w:abstractNumId w:val="0"/>
  </w:num>
  <w:num w:numId="29">
    <w:abstractNumId w:val="2"/>
  </w:num>
  <w:num w:numId="3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33BC"/>
    <w:rsid w:val="000024B7"/>
    <w:rsid w:val="00007403"/>
    <w:rsid w:val="000074B4"/>
    <w:rsid w:val="0001130E"/>
    <w:rsid w:val="000141D7"/>
    <w:rsid w:val="000243D9"/>
    <w:rsid w:val="00030072"/>
    <w:rsid w:val="0003202E"/>
    <w:rsid w:val="00035BA6"/>
    <w:rsid w:val="00041C01"/>
    <w:rsid w:val="000426C4"/>
    <w:rsid w:val="000433C3"/>
    <w:rsid w:val="0004496B"/>
    <w:rsid w:val="00062148"/>
    <w:rsid w:val="000626DB"/>
    <w:rsid w:val="00062F0C"/>
    <w:rsid w:val="000649E0"/>
    <w:rsid w:val="00067FD1"/>
    <w:rsid w:val="00073343"/>
    <w:rsid w:val="00073344"/>
    <w:rsid w:val="000776FB"/>
    <w:rsid w:val="00092333"/>
    <w:rsid w:val="000A14F6"/>
    <w:rsid w:val="000A2A2C"/>
    <w:rsid w:val="000B5214"/>
    <w:rsid w:val="000B6ECF"/>
    <w:rsid w:val="000B7296"/>
    <w:rsid w:val="000C0CE6"/>
    <w:rsid w:val="000C4EE3"/>
    <w:rsid w:val="000C5D36"/>
    <w:rsid w:val="000C7133"/>
    <w:rsid w:val="000D2C05"/>
    <w:rsid w:val="000D2F26"/>
    <w:rsid w:val="000D2F95"/>
    <w:rsid w:val="000D5437"/>
    <w:rsid w:val="000D7A3D"/>
    <w:rsid w:val="000E423B"/>
    <w:rsid w:val="000E7E0B"/>
    <w:rsid w:val="000F4C98"/>
    <w:rsid w:val="000F4D81"/>
    <w:rsid w:val="000F7C66"/>
    <w:rsid w:val="00100B73"/>
    <w:rsid w:val="00100D33"/>
    <w:rsid w:val="0010601E"/>
    <w:rsid w:val="0011074D"/>
    <w:rsid w:val="00116DBB"/>
    <w:rsid w:val="001174EE"/>
    <w:rsid w:val="00123C3C"/>
    <w:rsid w:val="0013048E"/>
    <w:rsid w:val="001345E9"/>
    <w:rsid w:val="00134704"/>
    <w:rsid w:val="001453DA"/>
    <w:rsid w:val="00146DC0"/>
    <w:rsid w:val="00152AE2"/>
    <w:rsid w:val="00153977"/>
    <w:rsid w:val="00156578"/>
    <w:rsid w:val="00157CD2"/>
    <w:rsid w:val="00157D64"/>
    <w:rsid w:val="00164994"/>
    <w:rsid w:val="001666F0"/>
    <w:rsid w:val="001705DE"/>
    <w:rsid w:val="00172E27"/>
    <w:rsid w:val="00180AC1"/>
    <w:rsid w:val="00180D80"/>
    <w:rsid w:val="001839F8"/>
    <w:rsid w:val="001846D6"/>
    <w:rsid w:val="00185CE1"/>
    <w:rsid w:val="0019045D"/>
    <w:rsid w:val="00191740"/>
    <w:rsid w:val="00191EA8"/>
    <w:rsid w:val="00193117"/>
    <w:rsid w:val="001A02BE"/>
    <w:rsid w:val="001A055D"/>
    <w:rsid w:val="001A2DC8"/>
    <w:rsid w:val="001A40B1"/>
    <w:rsid w:val="001A481E"/>
    <w:rsid w:val="001A63FE"/>
    <w:rsid w:val="001B1348"/>
    <w:rsid w:val="001B3FFC"/>
    <w:rsid w:val="001B4EB0"/>
    <w:rsid w:val="001B56F6"/>
    <w:rsid w:val="001B7D0D"/>
    <w:rsid w:val="001C1171"/>
    <w:rsid w:val="001C4930"/>
    <w:rsid w:val="001C4E37"/>
    <w:rsid w:val="001E11B1"/>
    <w:rsid w:val="001E1BAD"/>
    <w:rsid w:val="001E2E46"/>
    <w:rsid w:val="001E4D5A"/>
    <w:rsid w:val="001E6457"/>
    <w:rsid w:val="001F0231"/>
    <w:rsid w:val="001F158F"/>
    <w:rsid w:val="001F5F98"/>
    <w:rsid w:val="001F6CA2"/>
    <w:rsid w:val="001F71D5"/>
    <w:rsid w:val="00201AAF"/>
    <w:rsid w:val="002041A4"/>
    <w:rsid w:val="00206E3C"/>
    <w:rsid w:val="00212DD2"/>
    <w:rsid w:val="00212F1B"/>
    <w:rsid w:val="00214C7D"/>
    <w:rsid w:val="00220375"/>
    <w:rsid w:val="00222F36"/>
    <w:rsid w:val="00225503"/>
    <w:rsid w:val="002374AB"/>
    <w:rsid w:val="00246438"/>
    <w:rsid w:val="00246A28"/>
    <w:rsid w:val="00252BFE"/>
    <w:rsid w:val="00260B48"/>
    <w:rsid w:val="002620B3"/>
    <w:rsid w:val="002628D4"/>
    <w:rsid w:val="002632E9"/>
    <w:rsid w:val="00263666"/>
    <w:rsid w:val="00265581"/>
    <w:rsid w:val="002658C7"/>
    <w:rsid w:val="0028107E"/>
    <w:rsid w:val="00285372"/>
    <w:rsid w:val="00286D45"/>
    <w:rsid w:val="00292D87"/>
    <w:rsid w:val="0029713F"/>
    <w:rsid w:val="002A1A24"/>
    <w:rsid w:val="002A406D"/>
    <w:rsid w:val="002A4768"/>
    <w:rsid w:val="002A6F7A"/>
    <w:rsid w:val="002B5147"/>
    <w:rsid w:val="002C09A9"/>
    <w:rsid w:val="002C0FF4"/>
    <w:rsid w:val="002C519C"/>
    <w:rsid w:val="002C5D30"/>
    <w:rsid w:val="002D028D"/>
    <w:rsid w:val="002D1344"/>
    <w:rsid w:val="002D59FB"/>
    <w:rsid w:val="002E15AB"/>
    <w:rsid w:val="002E5347"/>
    <w:rsid w:val="002E5F36"/>
    <w:rsid w:val="002E6C12"/>
    <w:rsid w:val="002E77E0"/>
    <w:rsid w:val="002F4AE7"/>
    <w:rsid w:val="002F560E"/>
    <w:rsid w:val="002F7CDE"/>
    <w:rsid w:val="002F7F5B"/>
    <w:rsid w:val="00304209"/>
    <w:rsid w:val="0030513A"/>
    <w:rsid w:val="00307FF8"/>
    <w:rsid w:val="00312DFE"/>
    <w:rsid w:val="00313466"/>
    <w:rsid w:val="00314290"/>
    <w:rsid w:val="00316FE1"/>
    <w:rsid w:val="00320F25"/>
    <w:rsid w:val="003211C3"/>
    <w:rsid w:val="00327160"/>
    <w:rsid w:val="003274D0"/>
    <w:rsid w:val="00327D32"/>
    <w:rsid w:val="003319DF"/>
    <w:rsid w:val="003320F4"/>
    <w:rsid w:val="003400E2"/>
    <w:rsid w:val="00344536"/>
    <w:rsid w:val="0035092B"/>
    <w:rsid w:val="0035092F"/>
    <w:rsid w:val="00352B5B"/>
    <w:rsid w:val="00355E49"/>
    <w:rsid w:val="00356B20"/>
    <w:rsid w:val="00360DF9"/>
    <w:rsid w:val="0036118D"/>
    <w:rsid w:val="00367A4D"/>
    <w:rsid w:val="00372C65"/>
    <w:rsid w:val="00373B22"/>
    <w:rsid w:val="003741CE"/>
    <w:rsid w:val="00375113"/>
    <w:rsid w:val="00381DBE"/>
    <w:rsid w:val="003835F6"/>
    <w:rsid w:val="003853BB"/>
    <w:rsid w:val="003921E6"/>
    <w:rsid w:val="00393611"/>
    <w:rsid w:val="003A2CDA"/>
    <w:rsid w:val="003B4DD6"/>
    <w:rsid w:val="003C112C"/>
    <w:rsid w:val="003C11CB"/>
    <w:rsid w:val="003C235B"/>
    <w:rsid w:val="003C2FF5"/>
    <w:rsid w:val="003C5EBD"/>
    <w:rsid w:val="003C6F13"/>
    <w:rsid w:val="003E120F"/>
    <w:rsid w:val="003E4AEE"/>
    <w:rsid w:val="003E5A0F"/>
    <w:rsid w:val="003F00E7"/>
    <w:rsid w:val="003F0266"/>
    <w:rsid w:val="003F1C57"/>
    <w:rsid w:val="003F4357"/>
    <w:rsid w:val="00405DBD"/>
    <w:rsid w:val="0041040E"/>
    <w:rsid w:val="00417C76"/>
    <w:rsid w:val="00421F35"/>
    <w:rsid w:val="00423F9E"/>
    <w:rsid w:val="00426C24"/>
    <w:rsid w:val="0043027A"/>
    <w:rsid w:val="00431179"/>
    <w:rsid w:val="004359E6"/>
    <w:rsid w:val="004376B4"/>
    <w:rsid w:val="00440C06"/>
    <w:rsid w:val="004504A3"/>
    <w:rsid w:val="004629D1"/>
    <w:rsid w:val="004661F2"/>
    <w:rsid w:val="0046634E"/>
    <w:rsid w:val="00467F11"/>
    <w:rsid w:val="00472BDE"/>
    <w:rsid w:val="00475038"/>
    <w:rsid w:val="00477B8B"/>
    <w:rsid w:val="00491103"/>
    <w:rsid w:val="004921CF"/>
    <w:rsid w:val="004A1939"/>
    <w:rsid w:val="004A2E5C"/>
    <w:rsid w:val="004A2E6A"/>
    <w:rsid w:val="004A38F2"/>
    <w:rsid w:val="004A4A9C"/>
    <w:rsid w:val="004A4AA8"/>
    <w:rsid w:val="004A56F1"/>
    <w:rsid w:val="004A5FF8"/>
    <w:rsid w:val="004B6249"/>
    <w:rsid w:val="004B69C1"/>
    <w:rsid w:val="004C42A1"/>
    <w:rsid w:val="004C6BAB"/>
    <w:rsid w:val="004C7405"/>
    <w:rsid w:val="004C7457"/>
    <w:rsid w:val="004C7668"/>
    <w:rsid w:val="004D3E7F"/>
    <w:rsid w:val="004D5429"/>
    <w:rsid w:val="004D7E1C"/>
    <w:rsid w:val="004E29C1"/>
    <w:rsid w:val="004E44BA"/>
    <w:rsid w:val="004E555A"/>
    <w:rsid w:val="004E593B"/>
    <w:rsid w:val="004E7D6D"/>
    <w:rsid w:val="004F4F53"/>
    <w:rsid w:val="004F699F"/>
    <w:rsid w:val="00502614"/>
    <w:rsid w:val="00502D18"/>
    <w:rsid w:val="00504B15"/>
    <w:rsid w:val="005050B5"/>
    <w:rsid w:val="00506125"/>
    <w:rsid w:val="00511852"/>
    <w:rsid w:val="00513089"/>
    <w:rsid w:val="00516F51"/>
    <w:rsid w:val="00527B66"/>
    <w:rsid w:val="00527C1D"/>
    <w:rsid w:val="00531169"/>
    <w:rsid w:val="00543B4A"/>
    <w:rsid w:val="00545B45"/>
    <w:rsid w:val="005531AF"/>
    <w:rsid w:val="005546D4"/>
    <w:rsid w:val="00554F73"/>
    <w:rsid w:val="0056746F"/>
    <w:rsid w:val="00570BB1"/>
    <w:rsid w:val="0057545D"/>
    <w:rsid w:val="00575529"/>
    <w:rsid w:val="00575F0F"/>
    <w:rsid w:val="00593BBA"/>
    <w:rsid w:val="00594204"/>
    <w:rsid w:val="005A2101"/>
    <w:rsid w:val="005B09E3"/>
    <w:rsid w:val="005C01A4"/>
    <w:rsid w:val="005C0CA6"/>
    <w:rsid w:val="005C1E68"/>
    <w:rsid w:val="005C3B74"/>
    <w:rsid w:val="005C6029"/>
    <w:rsid w:val="005C6868"/>
    <w:rsid w:val="005E249E"/>
    <w:rsid w:val="005E27E0"/>
    <w:rsid w:val="005F1F4B"/>
    <w:rsid w:val="005F3D12"/>
    <w:rsid w:val="005F5A17"/>
    <w:rsid w:val="00600421"/>
    <w:rsid w:val="006040BA"/>
    <w:rsid w:val="00606798"/>
    <w:rsid w:val="006112A1"/>
    <w:rsid w:val="00611B9F"/>
    <w:rsid w:val="00617D33"/>
    <w:rsid w:val="00622A1E"/>
    <w:rsid w:val="006302E0"/>
    <w:rsid w:val="006345FC"/>
    <w:rsid w:val="006367BA"/>
    <w:rsid w:val="00641B38"/>
    <w:rsid w:val="0064727F"/>
    <w:rsid w:val="00647A0B"/>
    <w:rsid w:val="00657A78"/>
    <w:rsid w:val="006613A5"/>
    <w:rsid w:val="00661EA1"/>
    <w:rsid w:val="00670E8C"/>
    <w:rsid w:val="006711B0"/>
    <w:rsid w:val="00675678"/>
    <w:rsid w:val="00676D06"/>
    <w:rsid w:val="00683DA4"/>
    <w:rsid w:val="00691F61"/>
    <w:rsid w:val="006943E2"/>
    <w:rsid w:val="00694489"/>
    <w:rsid w:val="00694A43"/>
    <w:rsid w:val="006A0821"/>
    <w:rsid w:val="006A1FDC"/>
    <w:rsid w:val="006A27AD"/>
    <w:rsid w:val="006A4230"/>
    <w:rsid w:val="006A6F0B"/>
    <w:rsid w:val="006B102F"/>
    <w:rsid w:val="006C3249"/>
    <w:rsid w:val="006C5062"/>
    <w:rsid w:val="006C7B0D"/>
    <w:rsid w:val="006D5082"/>
    <w:rsid w:val="006D6289"/>
    <w:rsid w:val="006D634F"/>
    <w:rsid w:val="006E1F0A"/>
    <w:rsid w:val="006E419A"/>
    <w:rsid w:val="006E7F05"/>
    <w:rsid w:val="006F4501"/>
    <w:rsid w:val="006F70EE"/>
    <w:rsid w:val="006F71DC"/>
    <w:rsid w:val="00701A1F"/>
    <w:rsid w:val="007026D5"/>
    <w:rsid w:val="0070304A"/>
    <w:rsid w:val="00705DBC"/>
    <w:rsid w:val="00710830"/>
    <w:rsid w:val="00710F62"/>
    <w:rsid w:val="00713A4F"/>
    <w:rsid w:val="00716B8B"/>
    <w:rsid w:val="00721E5A"/>
    <w:rsid w:val="00721EE1"/>
    <w:rsid w:val="00742074"/>
    <w:rsid w:val="00747F76"/>
    <w:rsid w:val="0075016B"/>
    <w:rsid w:val="00752FBA"/>
    <w:rsid w:val="00756418"/>
    <w:rsid w:val="007566CB"/>
    <w:rsid w:val="0075707D"/>
    <w:rsid w:val="00765F7B"/>
    <w:rsid w:val="00766DB3"/>
    <w:rsid w:val="007752D1"/>
    <w:rsid w:val="00782BB7"/>
    <w:rsid w:val="00787D36"/>
    <w:rsid w:val="00794F2B"/>
    <w:rsid w:val="00796388"/>
    <w:rsid w:val="007A1FC8"/>
    <w:rsid w:val="007A5103"/>
    <w:rsid w:val="007A5E1E"/>
    <w:rsid w:val="007C0147"/>
    <w:rsid w:val="007C0BFE"/>
    <w:rsid w:val="007C608B"/>
    <w:rsid w:val="007C7B47"/>
    <w:rsid w:val="007C7E05"/>
    <w:rsid w:val="007D14F6"/>
    <w:rsid w:val="007D6FD9"/>
    <w:rsid w:val="007E3367"/>
    <w:rsid w:val="007E4C57"/>
    <w:rsid w:val="007F2395"/>
    <w:rsid w:val="007F24E1"/>
    <w:rsid w:val="007F2CF4"/>
    <w:rsid w:val="007F523F"/>
    <w:rsid w:val="007F5B8A"/>
    <w:rsid w:val="007F753D"/>
    <w:rsid w:val="0080093D"/>
    <w:rsid w:val="00800BD8"/>
    <w:rsid w:val="00803FE6"/>
    <w:rsid w:val="00805676"/>
    <w:rsid w:val="008136B2"/>
    <w:rsid w:val="00815500"/>
    <w:rsid w:val="008170AA"/>
    <w:rsid w:val="00817949"/>
    <w:rsid w:val="008216B3"/>
    <w:rsid w:val="00823C8B"/>
    <w:rsid w:val="008257FB"/>
    <w:rsid w:val="00835CFB"/>
    <w:rsid w:val="00836E81"/>
    <w:rsid w:val="008452AF"/>
    <w:rsid w:val="008506AE"/>
    <w:rsid w:val="00851DDE"/>
    <w:rsid w:val="0086243D"/>
    <w:rsid w:val="00871CC3"/>
    <w:rsid w:val="00877418"/>
    <w:rsid w:val="008801E3"/>
    <w:rsid w:val="00883EC5"/>
    <w:rsid w:val="00884C12"/>
    <w:rsid w:val="0089515A"/>
    <w:rsid w:val="008A0773"/>
    <w:rsid w:val="008A400C"/>
    <w:rsid w:val="008A5648"/>
    <w:rsid w:val="008B67F2"/>
    <w:rsid w:val="008C12AC"/>
    <w:rsid w:val="008C37BA"/>
    <w:rsid w:val="008C4E85"/>
    <w:rsid w:val="008C7424"/>
    <w:rsid w:val="008C7C01"/>
    <w:rsid w:val="008D24B3"/>
    <w:rsid w:val="008D2818"/>
    <w:rsid w:val="008D4220"/>
    <w:rsid w:val="008D57BA"/>
    <w:rsid w:val="008D60DD"/>
    <w:rsid w:val="008D7440"/>
    <w:rsid w:val="008E0A10"/>
    <w:rsid w:val="008E1F35"/>
    <w:rsid w:val="008E4D33"/>
    <w:rsid w:val="008E7AB1"/>
    <w:rsid w:val="008F284D"/>
    <w:rsid w:val="008F4CDE"/>
    <w:rsid w:val="008F7FC5"/>
    <w:rsid w:val="00914C6E"/>
    <w:rsid w:val="00920416"/>
    <w:rsid w:val="009267C1"/>
    <w:rsid w:val="00927245"/>
    <w:rsid w:val="00930DAC"/>
    <w:rsid w:val="00933B57"/>
    <w:rsid w:val="00937BE2"/>
    <w:rsid w:val="009410F4"/>
    <w:rsid w:val="009448A5"/>
    <w:rsid w:val="00950D72"/>
    <w:rsid w:val="00953ECA"/>
    <w:rsid w:val="00963724"/>
    <w:rsid w:val="00964A9D"/>
    <w:rsid w:val="009664B0"/>
    <w:rsid w:val="0096688C"/>
    <w:rsid w:val="00993134"/>
    <w:rsid w:val="009A139D"/>
    <w:rsid w:val="009A1A6C"/>
    <w:rsid w:val="009A2724"/>
    <w:rsid w:val="009A455F"/>
    <w:rsid w:val="009A5641"/>
    <w:rsid w:val="009B0529"/>
    <w:rsid w:val="009B0568"/>
    <w:rsid w:val="009B0782"/>
    <w:rsid w:val="009B5DF6"/>
    <w:rsid w:val="009B6785"/>
    <w:rsid w:val="009C0184"/>
    <w:rsid w:val="009C3487"/>
    <w:rsid w:val="009D0E8E"/>
    <w:rsid w:val="009E0133"/>
    <w:rsid w:val="009E0911"/>
    <w:rsid w:val="009E1DC0"/>
    <w:rsid w:val="009E2A1D"/>
    <w:rsid w:val="009E72CA"/>
    <w:rsid w:val="00A014E3"/>
    <w:rsid w:val="00A01AC2"/>
    <w:rsid w:val="00A0255B"/>
    <w:rsid w:val="00A034D0"/>
    <w:rsid w:val="00A101CD"/>
    <w:rsid w:val="00A10DE9"/>
    <w:rsid w:val="00A11AB3"/>
    <w:rsid w:val="00A164CC"/>
    <w:rsid w:val="00A17348"/>
    <w:rsid w:val="00A20D2D"/>
    <w:rsid w:val="00A2730E"/>
    <w:rsid w:val="00A27C97"/>
    <w:rsid w:val="00A3190A"/>
    <w:rsid w:val="00A31BC6"/>
    <w:rsid w:val="00A345D7"/>
    <w:rsid w:val="00A41AC7"/>
    <w:rsid w:val="00A43820"/>
    <w:rsid w:val="00A46F8F"/>
    <w:rsid w:val="00A54C54"/>
    <w:rsid w:val="00A60AFB"/>
    <w:rsid w:val="00A61DA9"/>
    <w:rsid w:val="00A633FA"/>
    <w:rsid w:val="00A67D64"/>
    <w:rsid w:val="00A73E47"/>
    <w:rsid w:val="00A754C9"/>
    <w:rsid w:val="00A75D64"/>
    <w:rsid w:val="00A76238"/>
    <w:rsid w:val="00A772BE"/>
    <w:rsid w:val="00A807A4"/>
    <w:rsid w:val="00A85CB3"/>
    <w:rsid w:val="00A87BC1"/>
    <w:rsid w:val="00A908F3"/>
    <w:rsid w:val="00A96586"/>
    <w:rsid w:val="00A96F56"/>
    <w:rsid w:val="00AA6911"/>
    <w:rsid w:val="00AA71E2"/>
    <w:rsid w:val="00AB052C"/>
    <w:rsid w:val="00AB248E"/>
    <w:rsid w:val="00AB4925"/>
    <w:rsid w:val="00AC541B"/>
    <w:rsid w:val="00AD2683"/>
    <w:rsid w:val="00AD44FF"/>
    <w:rsid w:val="00AE0290"/>
    <w:rsid w:val="00AE2CE5"/>
    <w:rsid w:val="00AE2EE9"/>
    <w:rsid w:val="00AE49B6"/>
    <w:rsid w:val="00AE4C64"/>
    <w:rsid w:val="00AF0348"/>
    <w:rsid w:val="00AF05D3"/>
    <w:rsid w:val="00AF0A15"/>
    <w:rsid w:val="00AF2C7F"/>
    <w:rsid w:val="00B00D6F"/>
    <w:rsid w:val="00B00E9B"/>
    <w:rsid w:val="00B03704"/>
    <w:rsid w:val="00B03D12"/>
    <w:rsid w:val="00B07C1C"/>
    <w:rsid w:val="00B13B4B"/>
    <w:rsid w:val="00B16450"/>
    <w:rsid w:val="00B164BE"/>
    <w:rsid w:val="00B17381"/>
    <w:rsid w:val="00B242DE"/>
    <w:rsid w:val="00B25CAC"/>
    <w:rsid w:val="00B25E99"/>
    <w:rsid w:val="00B268FF"/>
    <w:rsid w:val="00B306C0"/>
    <w:rsid w:val="00B32737"/>
    <w:rsid w:val="00B40822"/>
    <w:rsid w:val="00B41DF5"/>
    <w:rsid w:val="00B431C2"/>
    <w:rsid w:val="00B4531B"/>
    <w:rsid w:val="00B45A7D"/>
    <w:rsid w:val="00B4629B"/>
    <w:rsid w:val="00B5091E"/>
    <w:rsid w:val="00B53BC3"/>
    <w:rsid w:val="00B55A2B"/>
    <w:rsid w:val="00B56220"/>
    <w:rsid w:val="00B61B0F"/>
    <w:rsid w:val="00B658CB"/>
    <w:rsid w:val="00B66BFE"/>
    <w:rsid w:val="00B67543"/>
    <w:rsid w:val="00B7230F"/>
    <w:rsid w:val="00B7327A"/>
    <w:rsid w:val="00B7502C"/>
    <w:rsid w:val="00B76685"/>
    <w:rsid w:val="00B774EE"/>
    <w:rsid w:val="00B82BD6"/>
    <w:rsid w:val="00B862A4"/>
    <w:rsid w:val="00B86653"/>
    <w:rsid w:val="00B87D8C"/>
    <w:rsid w:val="00B91A24"/>
    <w:rsid w:val="00BA11FF"/>
    <w:rsid w:val="00BA18B7"/>
    <w:rsid w:val="00BA1FEE"/>
    <w:rsid w:val="00BA4CFF"/>
    <w:rsid w:val="00BA6316"/>
    <w:rsid w:val="00BB5D91"/>
    <w:rsid w:val="00BC25BA"/>
    <w:rsid w:val="00BC33BC"/>
    <w:rsid w:val="00BC51D9"/>
    <w:rsid w:val="00BC6C1B"/>
    <w:rsid w:val="00BD0FF7"/>
    <w:rsid w:val="00BE4CF6"/>
    <w:rsid w:val="00BE7187"/>
    <w:rsid w:val="00BF0AD3"/>
    <w:rsid w:val="00BF11C6"/>
    <w:rsid w:val="00BF3202"/>
    <w:rsid w:val="00BF4086"/>
    <w:rsid w:val="00BF6941"/>
    <w:rsid w:val="00C00BA1"/>
    <w:rsid w:val="00C04516"/>
    <w:rsid w:val="00C12F78"/>
    <w:rsid w:val="00C15125"/>
    <w:rsid w:val="00C21825"/>
    <w:rsid w:val="00C241A6"/>
    <w:rsid w:val="00C26133"/>
    <w:rsid w:val="00C26D52"/>
    <w:rsid w:val="00C33A30"/>
    <w:rsid w:val="00C35996"/>
    <w:rsid w:val="00C36A30"/>
    <w:rsid w:val="00C43B02"/>
    <w:rsid w:val="00C50CCE"/>
    <w:rsid w:val="00C52DBF"/>
    <w:rsid w:val="00C54234"/>
    <w:rsid w:val="00C5538D"/>
    <w:rsid w:val="00C562C0"/>
    <w:rsid w:val="00C5741B"/>
    <w:rsid w:val="00C703F1"/>
    <w:rsid w:val="00C706CB"/>
    <w:rsid w:val="00C73D76"/>
    <w:rsid w:val="00C74E6A"/>
    <w:rsid w:val="00C75275"/>
    <w:rsid w:val="00C8054F"/>
    <w:rsid w:val="00C80B57"/>
    <w:rsid w:val="00C815FB"/>
    <w:rsid w:val="00C9500C"/>
    <w:rsid w:val="00C95F87"/>
    <w:rsid w:val="00CA0AA1"/>
    <w:rsid w:val="00CA3B6E"/>
    <w:rsid w:val="00CA4E56"/>
    <w:rsid w:val="00CA5D36"/>
    <w:rsid w:val="00CB2031"/>
    <w:rsid w:val="00CC084E"/>
    <w:rsid w:val="00CC3258"/>
    <w:rsid w:val="00CC3AB7"/>
    <w:rsid w:val="00CD03FA"/>
    <w:rsid w:val="00CD0884"/>
    <w:rsid w:val="00CD37F9"/>
    <w:rsid w:val="00CE1E0A"/>
    <w:rsid w:val="00CE3E0F"/>
    <w:rsid w:val="00CE4C3E"/>
    <w:rsid w:val="00CF0405"/>
    <w:rsid w:val="00CF1ABB"/>
    <w:rsid w:val="00CF1F9D"/>
    <w:rsid w:val="00CF3F05"/>
    <w:rsid w:val="00D02D97"/>
    <w:rsid w:val="00D0525D"/>
    <w:rsid w:val="00D05E7D"/>
    <w:rsid w:val="00D066EA"/>
    <w:rsid w:val="00D1284F"/>
    <w:rsid w:val="00D15586"/>
    <w:rsid w:val="00D2036C"/>
    <w:rsid w:val="00D26F28"/>
    <w:rsid w:val="00D27F00"/>
    <w:rsid w:val="00D30F80"/>
    <w:rsid w:val="00D36FDA"/>
    <w:rsid w:val="00D37F9C"/>
    <w:rsid w:val="00D41CB7"/>
    <w:rsid w:val="00D430C0"/>
    <w:rsid w:val="00D43C69"/>
    <w:rsid w:val="00D51399"/>
    <w:rsid w:val="00D62A6E"/>
    <w:rsid w:val="00D644FC"/>
    <w:rsid w:val="00D7150A"/>
    <w:rsid w:val="00D71D8A"/>
    <w:rsid w:val="00D74B5E"/>
    <w:rsid w:val="00D77FA0"/>
    <w:rsid w:val="00D900CE"/>
    <w:rsid w:val="00D91697"/>
    <w:rsid w:val="00D93D2D"/>
    <w:rsid w:val="00D97AD2"/>
    <w:rsid w:val="00DA2A3E"/>
    <w:rsid w:val="00DA44E8"/>
    <w:rsid w:val="00DA5599"/>
    <w:rsid w:val="00DA60A4"/>
    <w:rsid w:val="00DB74B4"/>
    <w:rsid w:val="00DC0B44"/>
    <w:rsid w:val="00DC7209"/>
    <w:rsid w:val="00DC780B"/>
    <w:rsid w:val="00DD05DC"/>
    <w:rsid w:val="00DD3E61"/>
    <w:rsid w:val="00DF0426"/>
    <w:rsid w:val="00DF09E0"/>
    <w:rsid w:val="00DF37ED"/>
    <w:rsid w:val="00DF5D3B"/>
    <w:rsid w:val="00E003E7"/>
    <w:rsid w:val="00E01681"/>
    <w:rsid w:val="00E03A67"/>
    <w:rsid w:val="00E04AA9"/>
    <w:rsid w:val="00E10DDC"/>
    <w:rsid w:val="00E11D04"/>
    <w:rsid w:val="00E132B1"/>
    <w:rsid w:val="00E1359F"/>
    <w:rsid w:val="00E206A8"/>
    <w:rsid w:val="00E220A9"/>
    <w:rsid w:val="00E328D6"/>
    <w:rsid w:val="00E368CF"/>
    <w:rsid w:val="00E37134"/>
    <w:rsid w:val="00E42CF6"/>
    <w:rsid w:val="00E430CF"/>
    <w:rsid w:val="00E503B3"/>
    <w:rsid w:val="00E5483F"/>
    <w:rsid w:val="00E65162"/>
    <w:rsid w:val="00E65DE8"/>
    <w:rsid w:val="00E71718"/>
    <w:rsid w:val="00E734B8"/>
    <w:rsid w:val="00E75FA8"/>
    <w:rsid w:val="00E77080"/>
    <w:rsid w:val="00E83540"/>
    <w:rsid w:val="00E83EFD"/>
    <w:rsid w:val="00E867B2"/>
    <w:rsid w:val="00E97886"/>
    <w:rsid w:val="00E9799B"/>
    <w:rsid w:val="00EA23A3"/>
    <w:rsid w:val="00EA4071"/>
    <w:rsid w:val="00EA678B"/>
    <w:rsid w:val="00EB0FD1"/>
    <w:rsid w:val="00EB2A34"/>
    <w:rsid w:val="00EB5633"/>
    <w:rsid w:val="00EB590F"/>
    <w:rsid w:val="00EB6839"/>
    <w:rsid w:val="00ED05C2"/>
    <w:rsid w:val="00ED6941"/>
    <w:rsid w:val="00EE0824"/>
    <w:rsid w:val="00EE629D"/>
    <w:rsid w:val="00EF5E5A"/>
    <w:rsid w:val="00EF68DF"/>
    <w:rsid w:val="00EF7E79"/>
    <w:rsid w:val="00F0413F"/>
    <w:rsid w:val="00F0560C"/>
    <w:rsid w:val="00F1072A"/>
    <w:rsid w:val="00F1224B"/>
    <w:rsid w:val="00F141B8"/>
    <w:rsid w:val="00F15F3B"/>
    <w:rsid w:val="00F16914"/>
    <w:rsid w:val="00F16C4D"/>
    <w:rsid w:val="00F17C9C"/>
    <w:rsid w:val="00F2573A"/>
    <w:rsid w:val="00F2757D"/>
    <w:rsid w:val="00F30094"/>
    <w:rsid w:val="00F30169"/>
    <w:rsid w:val="00F3160C"/>
    <w:rsid w:val="00F34BF6"/>
    <w:rsid w:val="00F35366"/>
    <w:rsid w:val="00F43486"/>
    <w:rsid w:val="00F46A47"/>
    <w:rsid w:val="00F46C73"/>
    <w:rsid w:val="00F5482D"/>
    <w:rsid w:val="00F55684"/>
    <w:rsid w:val="00F6046E"/>
    <w:rsid w:val="00F61F86"/>
    <w:rsid w:val="00F62F7F"/>
    <w:rsid w:val="00F64808"/>
    <w:rsid w:val="00F64EAF"/>
    <w:rsid w:val="00F6743E"/>
    <w:rsid w:val="00F6758C"/>
    <w:rsid w:val="00F70C0C"/>
    <w:rsid w:val="00F82055"/>
    <w:rsid w:val="00F84887"/>
    <w:rsid w:val="00F96CDC"/>
    <w:rsid w:val="00FA49DA"/>
    <w:rsid w:val="00FB2E90"/>
    <w:rsid w:val="00FC09FC"/>
    <w:rsid w:val="00FC17A5"/>
    <w:rsid w:val="00FC5F2A"/>
    <w:rsid w:val="00FC5F44"/>
    <w:rsid w:val="00FC7AE5"/>
    <w:rsid w:val="00FD3EF7"/>
    <w:rsid w:val="00FD79C6"/>
    <w:rsid w:val="00FE4351"/>
    <w:rsid w:val="00FE5DDF"/>
    <w:rsid w:val="00FE7F68"/>
    <w:rsid w:val="00FF09C3"/>
    <w:rsid w:val="00FF699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5B1A30"/>
  <w15:chartTrackingRefBased/>
  <w15:docId w15:val="{5D63B005-E8C1-4E48-9C3A-740576F29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D2F26"/>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ist Paragraph_Sections,1st level - Bullet List Paragraph,Lettre d'introduction,Paragrafo elenco,List Paragraph1,Medium Grid 1 - Accent 21,maz_wyliczenie,opis dzialania,K-P_odwolanie,A_wyliczenie,Akapit z listą5CxSpLast,Tekst punktowanie"/>
    <w:basedOn w:val="Normalny"/>
    <w:link w:val="AkapitzlistZnak"/>
    <w:uiPriority w:val="34"/>
    <w:qFormat/>
    <w:rsid w:val="000D2F26"/>
    <w:pPr>
      <w:spacing w:after="0" w:line="240" w:lineRule="auto"/>
      <w:ind w:left="720"/>
      <w:contextualSpacing/>
    </w:pPr>
    <w:rPr>
      <w:rFonts w:ascii="Times New Roman" w:eastAsia="Calibri" w:hAnsi="Times New Roman" w:cs="Times New Roman"/>
      <w:sz w:val="24"/>
      <w:szCs w:val="24"/>
      <w:lang w:eastAsia="pl-PL"/>
    </w:rPr>
  </w:style>
  <w:style w:type="character" w:styleId="Hipercze">
    <w:name w:val="Hyperlink"/>
    <w:basedOn w:val="Domylnaczcionkaakapitu"/>
    <w:uiPriority w:val="99"/>
    <w:unhideWhenUsed/>
    <w:rsid w:val="000D2F26"/>
    <w:rPr>
      <w:color w:val="0563C1" w:themeColor="hyperlink"/>
      <w:u w:val="single"/>
    </w:rPr>
  </w:style>
  <w:style w:type="table" w:styleId="Zwykatabela1">
    <w:name w:val="Plain Table 1"/>
    <w:basedOn w:val="Standardowy"/>
    <w:uiPriority w:val="41"/>
    <w:rsid w:val="000D2F26"/>
    <w:pPr>
      <w:spacing w:after="0" w:line="240" w:lineRule="auto"/>
    </w:p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ela-Siatka">
    <w:name w:val="Table Grid"/>
    <w:basedOn w:val="Standardowy"/>
    <w:uiPriority w:val="39"/>
    <w:rsid w:val="000D2F2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wykytekst">
    <w:name w:val="Plain Text"/>
    <w:basedOn w:val="Normalny"/>
    <w:link w:val="ZwykytekstZnak"/>
    <w:uiPriority w:val="99"/>
    <w:unhideWhenUsed/>
    <w:rsid w:val="009B0529"/>
    <w:pPr>
      <w:spacing w:after="0" w:line="240" w:lineRule="auto"/>
    </w:pPr>
    <w:rPr>
      <w:rFonts w:ascii="Calibri" w:hAnsi="Calibri"/>
      <w:szCs w:val="21"/>
    </w:rPr>
  </w:style>
  <w:style w:type="character" w:customStyle="1" w:styleId="ZwykytekstZnak">
    <w:name w:val="Zwykły tekst Znak"/>
    <w:basedOn w:val="Domylnaczcionkaakapitu"/>
    <w:link w:val="Zwykytekst"/>
    <w:uiPriority w:val="99"/>
    <w:rsid w:val="009B0529"/>
    <w:rPr>
      <w:rFonts w:ascii="Calibri" w:hAnsi="Calibri"/>
      <w:szCs w:val="21"/>
    </w:rPr>
  </w:style>
  <w:style w:type="character" w:styleId="Odwoaniedokomentarza">
    <w:name w:val="annotation reference"/>
    <w:basedOn w:val="Domylnaczcionkaakapitu"/>
    <w:uiPriority w:val="99"/>
    <w:unhideWhenUsed/>
    <w:qFormat/>
    <w:rsid w:val="008D57BA"/>
    <w:rPr>
      <w:sz w:val="16"/>
      <w:szCs w:val="16"/>
    </w:rPr>
  </w:style>
  <w:style w:type="paragraph" w:styleId="Tekstkomentarza">
    <w:name w:val="annotation text"/>
    <w:basedOn w:val="Normalny"/>
    <w:link w:val="TekstkomentarzaZnak"/>
    <w:uiPriority w:val="99"/>
    <w:unhideWhenUsed/>
    <w:qFormat/>
    <w:rsid w:val="008D57BA"/>
    <w:pPr>
      <w:spacing w:line="240" w:lineRule="auto"/>
    </w:pPr>
    <w:rPr>
      <w:sz w:val="20"/>
      <w:szCs w:val="20"/>
    </w:rPr>
  </w:style>
  <w:style w:type="character" w:customStyle="1" w:styleId="TekstkomentarzaZnak">
    <w:name w:val="Tekst komentarza Znak"/>
    <w:basedOn w:val="Domylnaczcionkaakapitu"/>
    <w:link w:val="Tekstkomentarza"/>
    <w:uiPriority w:val="99"/>
    <w:rsid w:val="008D57BA"/>
    <w:rPr>
      <w:sz w:val="20"/>
      <w:szCs w:val="20"/>
    </w:rPr>
  </w:style>
  <w:style w:type="paragraph" w:styleId="Tematkomentarza">
    <w:name w:val="annotation subject"/>
    <w:basedOn w:val="Tekstkomentarza"/>
    <w:next w:val="Tekstkomentarza"/>
    <w:link w:val="TematkomentarzaZnak"/>
    <w:uiPriority w:val="99"/>
    <w:semiHidden/>
    <w:unhideWhenUsed/>
    <w:rsid w:val="00CD03FA"/>
    <w:rPr>
      <w:b/>
      <w:bCs/>
    </w:rPr>
  </w:style>
  <w:style w:type="character" w:customStyle="1" w:styleId="TematkomentarzaZnak">
    <w:name w:val="Temat komentarza Znak"/>
    <w:basedOn w:val="TekstkomentarzaZnak"/>
    <w:link w:val="Tematkomentarza"/>
    <w:uiPriority w:val="99"/>
    <w:semiHidden/>
    <w:rsid w:val="00CD03FA"/>
    <w:rPr>
      <w:b/>
      <w:bCs/>
      <w:sz w:val="20"/>
      <w:szCs w:val="20"/>
    </w:rPr>
  </w:style>
  <w:style w:type="paragraph" w:styleId="Tekstdymka">
    <w:name w:val="Balloon Text"/>
    <w:basedOn w:val="Normalny"/>
    <w:link w:val="TekstdymkaZnak"/>
    <w:uiPriority w:val="99"/>
    <w:semiHidden/>
    <w:unhideWhenUsed/>
    <w:rsid w:val="00CD03F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D03FA"/>
    <w:rPr>
      <w:rFonts w:ascii="Segoe UI" w:hAnsi="Segoe UI" w:cs="Segoe UI"/>
      <w:sz w:val="18"/>
      <w:szCs w:val="18"/>
    </w:rPr>
  </w:style>
  <w:style w:type="paragraph" w:styleId="Tekstprzypisukocowego">
    <w:name w:val="endnote text"/>
    <w:basedOn w:val="Normalny"/>
    <w:link w:val="TekstprzypisukocowegoZnak"/>
    <w:uiPriority w:val="99"/>
    <w:semiHidden/>
    <w:unhideWhenUsed/>
    <w:rsid w:val="00116DBB"/>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16DBB"/>
    <w:rPr>
      <w:sz w:val="20"/>
      <w:szCs w:val="20"/>
    </w:rPr>
  </w:style>
  <w:style w:type="character" w:styleId="Odwoanieprzypisukocowego">
    <w:name w:val="endnote reference"/>
    <w:basedOn w:val="Domylnaczcionkaakapitu"/>
    <w:uiPriority w:val="99"/>
    <w:semiHidden/>
    <w:unhideWhenUsed/>
    <w:rsid w:val="00116DBB"/>
    <w:rPr>
      <w:vertAlign w:val="superscript"/>
    </w:rPr>
  </w:style>
  <w:style w:type="paragraph" w:customStyle="1" w:styleId="text1">
    <w:name w:val="text 1"/>
    <w:basedOn w:val="Normalny"/>
    <w:rsid w:val="006943E2"/>
    <w:pPr>
      <w:spacing w:before="120" w:after="120" w:line="288" w:lineRule="auto"/>
      <w:ind w:left="567"/>
      <w:jc w:val="both"/>
    </w:pPr>
    <w:rPr>
      <w:rFonts w:ascii="Calibri" w:eastAsia="Calibri" w:hAnsi="Calibri" w:cs="Times New Roman"/>
      <w:color w:val="000000"/>
    </w:rPr>
  </w:style>
  <w:style w:type="paragraph" w:customStyle="1" w:styleId="H1">
    <w:name w:val="H1"/>
    <w:basedOn w:val="Normalny"/>
    <w:next w:val="text1"/>
    <w:locked/>
    <w:rsid w:val="006943E2"/>
    <w:pPr>
      <w:keepNext/>
      <w:keepLines/>
      <w:numPr>
        <w:numId w:val="8"/>
      </w:numPr>
      <w:suppressAutoHyphens/>
      <w:spacing w:before="120" w:after="120" w:line="288" w:lineRule="auto"/>
      <w:jc w:val="both"/>
      <w:outlineLvl w:val="0"/>
    </w:pPr>
    <w:rPr>
      <w:rFonts w:ascii="Calibri" w:eastAsia="Times New Roman" w:hAnsi="Calibri" w:cs="Times New Roman"/>
      <w:b/>
      <w:caps/>
      <w:color w:val="000000"/>
      <w:szCs w:val="21"/>
      <w:lang w:eastAsia="pl-PL"/>
    </w:rPr>
  </w:style>
  <w:style w:type="paragraph" w:customStyle="1" w:styleId="H2">
    <w:name w:val="H2"/>
    <w:basedOn w:val="Normalny"/>
    <w:next w:val="Normalny"/>
    <w:locked/>
    <w:rsid w:val="006943E2"/>
    <w:pPr>
      <w:numPr>
        <w:ilvl w:val="1"/>
        <w:numId w:val="8"/>
      </w:numPr>
      <w:suppressAutoHyphens/>
      <w:spacing w:before="120" w:after="120" w:line="288" w:lineRule="auto"/>
      <w:jc w:val="both"/>
      <w:outlineLvl w:val="1"/>
    </w:pPr>
    <w:rPr>
      <w:rFonts w:ascii="Calibri" w:eastAsia="Times New Roman" w:hAnsi="Calibri" w:cs="Times New Roman"/>
      <w:color w:val="000000"/>
      <w:szCs w:val="24"/>
      <w:lang w:eastAsia="pl-PL"/>
    </w:rPr>
  </w:style>
  <w:style w:type="paragraph" w:styleId="Tekstprzypisudolnego">
    <w:name w:val="footnote text"/>
    <w:basedOn w:val="Normalny"/>
    <w:link w:val="TekstprzypisudolnegoZnak"/>
    <w:uiPriority w:val="99"/>
    <w:semiHidden/>
    <w:unhideWhenUsed/>
    <w:rsid w:val="006943E2"/>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6943E2"/>
    <w:rPr>
      <w:sz w:val="20"/>
      <w:szCs w:val="20"/>
    </w:rPr>
  </w:style>
  <w:style w:type="character" w:styleId="Odwoanieprzypisudolnego">
    <w:name w:val="footnote reference"/>
    <w:basedOn w:val="Domylnaczcionkaakapitu"/>
    <w:uiPriority w:val="99"/>
    <w:semiHidden/>
    <w:unhideWhenUsed/>
    <w:rsid w:val="006943E2"/>
    <w:rPr>
      <w:vertAlign w:val="superscript"/>
    </w:rPr>
  </w:style>
  <w:style w:type="character" w:customStyle="1" w:styleId="st">
    <w:name w:val="st"/>
    <w:basedOn w:val="Domylnaczcionkaakapitu"/>
    <w:rsid w:val="006943E2"/>
  </w:style>
  <w:style w:type="character" w:styleId="Uwydatnienie">
    <w:name w:val="Emphasis"/>
    <w:basedOn w:val="Domylnaczcionkaakapitu"/>
    <w:uiPriority w:val="20"/>
    <w:qFormat/>
    <w:rsid w:val="006943E2"/>
    <w:rPr>
      <w:i/>
      <w:iCs/>
    </w:rPr>
  </w:style>
  <w:style w:type="paragraph" w:customStyle="1" w:styleId="Standard">
    <w:name w:val="Standard"/>
    <w:rsid w:val="00506125"/>
    <w:pPr>
      <w:suppressAutoHyphens/>
      <w:autoSpaceDN w:val="0"/>
      <w:spacing w:after="0" w:line="240" w:lineRule="auto"/>
      <w:textAlignment w:val="baseline"/>
    </w:pPr>
    <w:rPr>
      <w:rFonts w:ascii="Liberation Serif" w:eastAsia="NSimSun" w:hAnsi="Liberation Serif" w:cs="Mangal"/>
      <w:kern w:val="3"/>
      <w:sz w:val="24"/>
      <w:szCs w:val="24"/>
      <w:lang w:eastAsia="zh-CN" w:bidi="hi-IN"/>
    </w:rPr>
  </w:style>
  <w:style w:type="character" w:customStyle="1" w:styleId="AkapitzlistZnak">
    <w:name w:val="Akapit z listą Znak"/>
    <w:aliases w:val="List Paragraph_Sections Znak,1st level - Bullet List Paragraph Znak,Lettre d'introduction Znak,Paragrafo elenco Znak,List Paragraph1 Znak,Medium Grid 1 - Accent 21 Znak,maz_wyliczenie Znak,opis dzialania Znak,K-P_odwolanie Znak"/>
    <w:basedOn w:val="Domylnaczcionkaakapitu"/>
    <w:link w:val="Akapitzlist"/>
    <w:uiPriority w:val="34"/>
    <w:qFormat/>
    <w:rsid w:val="006345FC"/>
    <w:rPr>
      <w:rFonts w:ascii="Times New Roman" w:eastAsia="Calibri" w:hAnsi="Times New Roman" w:cs="Times New Roman"/>
      <w:sz w:val="24"/>
      <w:szCs w:val="24"/>
      <w:lang w:eastAsia="pl-PL"/>
    </w:rPr>
  </w:style>
  <w:style w:type="paragraph" w:styleId="Poprawka">
    <w:name w:val="Revision"/>
    <w:hidden/>
    <w:uiPriority w:val="99"/>
    <w:semiHidden/>
    <w:rsid w:val="009C0184"/>
    <w:pPr>
      <w:spacing w:after="0" w:line="240" w:lineRule="auto"/>
    </w:pPr>
  </w:style>
  <w:style w:type="paragraph" w:styleId="Nagwek">
    <w:name w:val="header"/>
    <w:basedOn w:val="Normalny"/>
    <w:link w:val="NagwekZnak"/>
    <w:uiPriority w:val="99"/>
    <w:unhideWhenUsed/>
    <w:rsid w:val="000D7A3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D7A3D"/>
  </w:style>
  <w:style w:type="paragraph" w:styleId="Stopka">
    <w:name w:val="footer"/>
    <w:basedOn w:val="Normalny"/>
    <w:link w:val="StopkaZnak"/>
    <w:uiPriority w:val="99"/>
    <w:unhideWhenUsed/>
    <w:rsid w:val="000D7A3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D7A3D"/>
  </w:style>
  <w:style w:type="character" w:customStyle="1" w:styleId="Ppogrubienie">
    <w:name w:val="_P_ – pogrubienie"/>
    <w:basedOn w:val="Domylnaczcionkaakapitu"/>
    <w:uiPriority w:val="1"/>
    <w:qFormat/>
    <w:rsid w:val="006C7B0D"/>
    <w:rPr>
      <w:b/>
    </w:rPr>
  </w:style>
  <w:style w:type="character" w:styleId="UyteHipercze">
    <w:name w:val="FollowedHyperlink"/>
    <w:basedOn w:val="Domylnaczcionkaakapitu"/>
    <w:uiPriority w:val="99"/>
    <w:semiHidden/>
    <w:unhideWhenUsed/>
    <w:rsid w:val="00292D87"/>
    <w:rPr>
      <w:color w:val="954F72" w:themeColor="followedHyperlink"/>
      <w:u w:val="single"/>
    </w:rPr>
  </w:style>
  <w:style w:type="paragraph" w:styleId="Tekstpodstawowy">
    <w:name w:val="Body Text"/>
    <w:basedOn w:val="Normalny"/>
    <w:link w:val="TekstpodstawowyZnak"/>
    <w:rsid w:val="003F0266"/>
    <w:pPr>
      <w:widowControl w:val="0"/>
      <w:autoSpaceDE w:val="0"/>
      <w:autoSpaceDN w:val="0"/>
      <w:adjustRightInd w:val="0"/>
      <w:spacing w:after="0" w:line="360" w:lineRule="exact"/>
      <w:jc w:val="both"/>
    </w:pPr>
    <w:rPr>
      <w:rFonts w:ascii="Times New Roman" w:eastAsia="Times New Roman" w:hAnsi="Times New Roman" w:cs="Times New Roman"/>
      <w:sz w:val="24"/>
      <w:szCs w:val="24"/>
      <w:lang w:val="x-none" w:eastAsia="x-none"/>
    </w:rPr>
  </w:style>
  <w:style w:type="character" w:customStyle="1" w:styleId="TekstpodstawowyZnak">
    <w:name w:val="Tekst podstawowy Znak"/>
    <w:basedOn w:val="Domylnaczcionkaakapitu"/>
    <w:link w:val="Tekstpodstawowy"/>
    <w:rsid w:val="003F0266"/>
    <w:rPr>
      <w:rFonts w:ascii="Times New Roman" w:eastAsia="Times New Roman" w:hAnsi="Times New Roman" w:cs="Times New Roman"/>
      <w:sz w:val="24"/>
      <w:szCs w:val="24"/>
      <w:lang w:val="x-none" w:eastAsia="x-none"/>
    </w:rPr>
  </w:style>
  <w:style w:type="paragraph" w:customStyle="1" w:styleId="Domylne">
    <w:name w:val="Domyślne"/>
    <w:rsid w:val="00201AAF"/>
    <w:pPr>
      <w:pBdr>
        <w:top w:val="nil"/>
        <w:left w:val="nil"/>
        <w:bottom w:val="nil"/>
        <w:right w:val="nil"/>
        <w:between w:val="nil"/>
        <w:bar w:val="nil"/>
      </w:pBdr>
      <w:spacing w:after="0" w:line="240" w:lineRule="auto"/>
    </w:pPr>
    <w:rPr>
      <w:rFonts w:ascii="Helvetica" w:eastAsia="Arial Unicode MS" w:hAnsi="Helvetica" w:cs="Arial Unicode MS"/>
      <w:color w:val="000000"/>
      <w:bdr w:val="nil"/>
      <w:lang w:eastAsia="pl-PL"/>
      <w14:textOutline w14:w="0" w14:cap="flat" w14:cmpd="sng" w14:algn="ctr">
        <w14:noFill/>
        <w14:prstDash w14:val="solid"/>
        <w14:bevel/>
      </w14:textOutline>
    </w:rPr>
  </w:style>
  <w:style w:type="character" w:customStyle="1" w:styleId="highlight-disabled">
    <w:name w:val="highlight-disabled"/>
    <w:basedOn w:val="Domylnaczcionkaakapitu"/>
    <w:rsid w:val="004661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784451">
      <w:bodyDiv w:val="1"/>
      <w:marLeft w:val="0"/>
      <w:marRight w:val="0"/>
      <w:marTop w:val="0"/>
      <w:marBottom w:val="0"/>
      <w:divBdr>
        <w:top w:val="none" w:sz="0" w:space="0" w:color="auto"/>
        <w:left w:val="none" w:sz="0" w:space="0" w:color="auto"/>
        <w:bottom w:val="none" w:sz="0" w:space="0" w:color="auto"/>
        <w:right w:val="none" w:sz="0" w:space="0" w:color="auto"/>
      </w:divBdr>
    </w:div>
    <w:div w:id="87387894">
      <w:bodyDiv w:val="1"/>
      <w:marLeft w:val="0"/>
      <w:marRight w:val="0"/>
      <w:marTop w:val="0"/>
      <w:marBottom w:val="0"/>
      <w:divBdr>
        <w:top w:val="none" w:sz="0" w:space="0" w:color="auto"/>
        <w:left w:val="none" w:sz="0" w:space="0" w:color="auto"/>
        <w:bottom w:val="none" w:sz="0" w:space="0" w:color="auto"/>
        <w:right w:val="none" w:sz="0" w:space="0" w:color="auto"/>
      </w:divBdr>
    </w:div>
    <w:div w:id="95709227">
      <w:bodyDiv w:val="1"/>
      <w:marLeft w:val="0"/>
      <w:marRight w:val="0"/>
      <w:marTop w:val="0"/>
      <w:marBottom w:val="0"/>
      <w:divBdr>
        <w:top w:val="none" w:sz="0" w:space="0" w:color="auto"/>
        <w:left w:val="none" w:sz="0" w:space="0" w:color="auto"/>
        <w:bottom w:val="none" w:sz="0" w:space="0" w:color="auto"/>
        <w:right w:val="none" w:sz="0" w:space="0" w:color="auto"/>
      </w:divBdr>
    </w:div>
    <w:div w:id="347563691">
      <w:bodyDiv w:val="1"/>
      <w:marLeft w:val="0"/>
      <w:marRight w:val="0"/>
      <w:marTop w:val="0"/>
      <w:marBottom w:val="0"/>
      <w:divBdr>
        <w:top w:val="none" w:sz="0" w:space="0" w:color="auto"/>
        <w:left w:val="none" w:sz="0" w:space="0" w:color="auto"/>
        <w:bottom w:val="none" w:sz="0" w:space="0" w:color="auto"/>
        <w:right w:val="none" w:sz="0" w:space="0" w:color="auto"/>
      </w:divBdr>
    </w:div>
    <w:div w:id="353389377">
      <w:bodyDiv w:val="1"/>
      <w:marLeft w:val="0"/>
      <w:marRight w:val="0"/>
      <w:marTop w:val="0"/>
      <w:marBottom w:val="0"/>
      <w:divBdr>
        <w:top w:val="none" w:sz="0" w:space="0" w:color="auto"/>
        <w:left w:val="none" w:sz="0" w:space="0" w:color="auto"/>
        <w:bottom w:val="none" w:sz="0" w:space="0" w:color="auto"/>
        <w:right w:val="none" w:sz="0" w:space="0" w:color="auto"/>
      </w:divBdr>
    </w:div>
    <w:div w:id="357586581">
      <w:bodyDiv w:val="1"/>
      <w:marLeft w:val="0"/>
      <w:marRight w:val="0"/>
      <w:marTop w:val="0"/>
      <w:marBottom w:val="0"/>
      <w:divBdr>
        <w:top w:val="none" w:sz="0" w:space="0" w:color="auto"/>
        <w:left w:val="none" w:sz="0" w:space="0" w:color="auto"/>
        <w:bottom w:val="none" w:sz="0" w:space="0" w:color="auto"/>
        <w:right w:val="none" w:sz="0" w:space="0" w:color="auto"/>
      </w:divBdr>
    </w:div>
    <w:div w:id="444467472">
      <w:bodyDiv w:val="1"/>
      <w:marLeft w:val="0"/>
      <w:marRight w:val="0"/>
      <w:marTop w:val="0"/>
      <w:marBottom w:val="0"/>
      <w:divBdr>
        <w:top w:val="none" w:sz="0" w:space="0" w:color="auto"/>
        <w:left w:val="none" w:sz="0" w:space="0" w:color="auto"/>
        <w:bottom w:val="none" w:sz="0" w:space="0" w:color="auto"/>
        <w:right w:val="none" w:sz="0" w:space="0" w:color="auto"/>
      </w:divBdr>
    </w:div>
    <w:div w:id="448205109">
      <w:bodyDiv w:val="1"/>
      <w:marLeft w:val="0"/>
      <w:marRight w:val="0"/>
      <w:marTop w:val="0"/>
      <w:marBottom w:val="0"/>
      <w:divBdr>
        <w:top w:val="none" w:sz="0" w:space="0" w:color="auto"/>
        <w:left w:val="none" w:sz="0" w:space="0" w:color="auto"/>
        <w:bottom w:val="none" w:sz="0" w:space="0" w:color="auto"/>
        <w:right w:val="none" w:sz="0" w:space="0" w:color="auto"/>
      </w:divBdr>
    </w:div>
    <w:div w:id="453207809">
      <w:bodyDiv w:val="1"/>
      <w:marLeft w:val="0"/>
      <w:marRight w:val="0"/>
      <w:marTop w:val="0"/>
      <w:marBottom w:val="0"/>
      <w:divBdr>
        <w:top w:val="none" w:sz="0" w:space="0" w:color="auto"/>
        <w:left w:val="none" w:sz="0" w:space="0" w:color="auto"/>
        <w:bottom w:val="none" w:sz="0" w:space="0" w:color="auto"/>
        <w:right w:val="none" w:sz="0" w:space="0" w:color="auto"/>
      </w:divBdr>
    </w:div>
    <w:div w:id="535385642">
      <w:bodyDiv w:val="1"/>
      <w:marLeft w:val="0"/>
      <w:marRight w:val="0"/>
      <w:marTop w:val="0"/>
      <w:marBottom w:val="0"/>
      <w:divBdr>
        <w:top w:val="none" w:sz="0" w:space="0" w:color="auto"/>
        <w:left w:val="none" w:sz="0" w:space="0" w:color="auto"/>
        <w:bottom w:val="none" w:sz="0" w:space="0" w:color="auto"/>
        <w:right w:val="none" w:sz="0" w:space="0" w:color="auto"/>
      </w:divBdr>
    </w:div>
    <w:div w:id="587740017">
      <w:bodyDiv w:val="1"/>
      <w:marLeft w:val="0"/>
      <w:marRight w:val="0"/>
      <w:marTop w:val="0"/>
      <w:marBottom w:val="0"/>
      <w:divBdr>
        <w:top w:val="none" w:sz="0" w:space="0" w:color="auto"/>
        <w:left w:val="none" w:sz="0" w:space="0" w:color="auto"/>
        <w:bottom w:val="none" w:sz="0" w:space="0" w:color="auto"/>
        <w:right w:val="none" w:sz="0" w:space="0" w:color="auto"/>
      </w:divBdr>
    </w:div>
    <w:div w:id="617221488">
      <w:bodyDiv w:val="1"/>
      <w:marLeft w:val="0"/>
      <w:marRight w:val="0"/>
      <w:marTop w:val="0"/>
      <w:marBottom w:val="0"/>
      <w:divBdr>
        <w:top w:val="none" w:sz="0" w:space="0" w:color="auto"/>
        <w:left w:val="none" w:sz="0" w:space="0" w:color="auto"/>
        <w:bottom w:val="none" w:sz="0" w:space="0" w:color="auto"/>
        <w:right w:val="none" w:sz="0" w:space="0" w:color="auto"/>
      </w:divBdr>
    </w:div>
    <w:div w:id="837160484">
      <w:bodyDiv w:val="1"/>
      <w:marLeft w:val="0"/>
      <w:marRight w:val="0"/>
      <w:marTop w:val="0"/>
      <w:marBottom w:val="0"/>
      <w:divBdr>
        <w:top w:val="none" w:sz="0" w:space="0" w:color="auto"/>
        <w:left w:val="none" w:sz="0" w:space="0" w:color="auto"/>
        <w:bottom w:val="none" w:sz="0" w:space="0" w:color="auto"/>
        <w:right w:val="none" w:sz="0" w:space="0" w:color="auto"/>
      </w:divBdr>
    </w:div>
    <w:div w:id="964315560">
      <w:bodyDiv w:val="1"/>
      <w:marLeft w:val="0"/>
      <w:marRight w:val="0"/>
      <w:marTop w:val="0"/>
      <w:marBottom w:val="0"/>
      <w:divBdr>
        <w:top w:val="none" w:sz="0" w:space="0" w:color="auto"/>
        <w:left w:val="none" w:sz="0" w:space="0" w:color="auto"/>
        <w:bottom w:val="none" w:sz="0" w:space="0" w:color="auto"/>
        <w:right w:val="none" w:sz="0" w:space="0" w:color="auto"/>
      </w:divBdr>
    </w:div>
    <w:div w:id="1003360936">
      <w:bodyDiv w:val="1"/>
      <w:marLeft w:val="0"/>
      <w:marRight w:val="0"/>
      <w:marTop w:val="0"/>
      <w:marBottom w:val="0"/>
      <w:divBdr>
        <w:top w:val="none" w:sz="0" w:space="0" w:color="auto"/>
        <w:left w:val="none" w:sz="0" w:space="0" w:color="auto"/>
        <w:bottom w:val="none" w:sz="0" w:space="0" w:color="auto"/>
        <w:right w:val="none" w:sz="0" w:space="0" w:color="auto"/>
      </w:divBdr>
    </w:div>
    <w:div w:id="1097746340">
      <w:bodyDiv w:val="1"/>
      <w:marLeft w:val="0"/>
      <w:marRight w:val="0"/>
      <w:marTop w:val="0"/>
      <w:marBottom w:val="0"/>
      <w:divBdr>
        <w:top w:val="none" w:sz="0" w:space="0" w:color="auto"/>
        <w:left w:val="none" w:sz="0" w:space="0" w:color="auto"/>
        <w:bottom w:val="none" w:sz="0" w:space="0" w:color="auto"/>
        <w:right w:val="none" w:sz="0" w:space="0" w:color="auto"/>
      </w:divBdr>
    </w:div>
    <w:div w:id="1146356771">
      <w:bodyDiv w:val="1"/>
      <w:marLeft w:val="0"/>
      <w:marRight w:val="0"/>
      <w:marTop w:val="0"/>
      <w:marBottom w:val="0"/>
      <w:divBdr>
        <w:top w:val="none" w:sz="0" w:space="0" w:color="auto"/>
        <w:left w:val="none" w:sz="0" w:space="0" w:color="auto"/>
        <w:bottom w:val="none" w:sz="0" w:space="0" w:color="auto"/>
        <w:right w:val="none" w:sz="0" w:space="0" w:color="auto"/>
      </w:divBdr>
    </w:div>
    <w:div w:id="1278486610">
      <w:bodyDiv w:val="1"/>
      <w:marLeft w:val="0"/>
      <w:marRight w:val="0"/>
      <w:marTop w:val="0"/>
      <w:marBottom w:val="0"/>
      <w:divBdr>
        <w:top w:val="none" w:sz="0" w:space="0" w:color="auto"/>
        <w:left w:val="none" w:sz="0" w:space="0" w:color="auto"/>
        <w:bottom w:val="none" w:sz="0" w:space="0" w:color="auto"/>
        <w:right w:val="none" w:sz="0" w:space="0" w:color="auto"/>
      </w:divBdr>
    </w:div>
    <w:div w:id="1349021588">
      <w:bodyDiv w:val="1"/>
      <w:marLeft w:val="0"/>
      <w:marRight w:val="0"/>
      <w:marTop w:val="0"/>
      <w:marBottom w:val="0"/>
      <w:divBdr>
        <w:top w:val="none" w:sz="0" w:space="0" w:color="auto"/>
        <w:left w:val="none" w:sz="0" w:space="0" w:color="auto"/>
        <w:bottom w:val="none" w:sz="0" w:space="0" w:color="auto"/>
        <w:right w:val="none" w:sz="0" w:space="0" w:color="auto"/>
      </w:divBdr>
    </w:div>
    <w:div w:id="1410693576">
      <w:bodyDiv w:val="1"/>
      <w:marLeft w:val="0"/>
      <w:marRight w:val="0"/>
      <w:marTop w:val="0"/>
      <w:marBottom w:val="0"/>
      <w:divBdr>
        <w:top w:val="none" w:sz="0" w:space="0" w:color="auto"/>
        <w:left w:val="none" w:sz="0" w:space="0" w:color="auto"/>
        <w:bottom w:val="none" w:sz="0" w:space="0" w:color="auto"/>
        <w:right w:val="none" w:sz="0" w:space="0" w:color="auto"/>
      </w:divBdr>
    </w:div>
    <w:div w:id="1487478206">
      <w:bodyDiv w:val="1"/>
      <w:marLeft w:val="0"/>
      <w:marRight w:val="0"/>
      <w:marTop w:val="0"/>
      <w:marBottom w:val="0"/>
      <w:divBdr>
        <w:top w:val="none" w:sz="0" w:space="0" w:color="auto"/>
        <w:left w:val="none" w:sz="0" w:space="0" w:color="auto"/>
        <w:bottom w:val="none" w:sz="0" w:space="0" w:color="auto"/>
        <w:right w:val="none" w:sz="0" w:space="0" w:color="auto"/>
      </w:divBdr>
    </w:div>
    <w:div w:id="1529945398">
      <w:bodyDiv w:val="1"/>
      <w:marLeft w:val="0"/>
      <w:marRight w:val="0"/>
      <w:marTop w:val="0"/>
      <w:marBottom w:val="0"/>
      <w:divBdr>
        <w:top w:val="none" w:sz="0" w:space="0" w:color="auto"/>
        <w:left w:val="none" w:sz="0" w:space="0" w:color="auto"/>
        <w:bottom w:val="none" w:sz="0" w:space="0" w:color="auto"/>
        <w:right w:val="none" w:sz="0" w:space="0" w:color="auto"/>
      </w:divBdr>
    </w:div>
    <w:div w:id="1536498444">
      <w:bodyDiv w:val="1"/>
      <w:marLeft w:val="0"/>
      <w:marRight w:val="0"/>
      <w:marTop w:val="0"/>
      <w:marBottom w:val="0"/>
      <w:divBdr>
        <w:top w:val="none" w:sz="0" w:space="0" w:color="auto"/>
        <w:left w:val="none" w:sz="0" w:space="0" w:color="auto"/>
        <w:bottom w:val="none" w:sz="0" w:space="0" w:color="auto"/>
        <w:right w:val="none" w:sz="0" w:space="0" w:color="auto"/>
      </w:divBdr>
    </w:div>
    <w:div w:id="1576548851">
      <w:bodyDiv w:val="1"/>
      <w:marLeft w:val="0"/>
      <w:marRight w:val="0"/>
      <w:marTop w:val="0"/>
      <w:marBottom w:val="0"/>
      <w:divBdr>
        <w:top w:val="none" w:sz="0" w:space="0" w:color="auto"/>
        <w:left w:val="none" w:sz="0" w:space="0" w:color="auto"/>
        <w:bottom w:val="none" w:sz="0" w:space="0" w:color="auto"/>
        <w:right w:val="none" w:sz="0" w:space="0" w:color="auto"/>
      </w:divBdr>
    </w:div>
    <w:div w:id="1584609119">
      <w:bodyDiv w:val="1"/>
      <w:marLeft w:val="0"/>
      <w:marRight w:val="0"/>
      <w:marTop w:val="0"/>
      <w:marBottom w:val="0"/>
      <w:divBdr>
        <w:top w:val="none" w:sz="0" w:space="0" w:color="auto"/>
        <w:left w:val="none" w:sz="0" w:space="0" w:color="auto"/>
        <w:bottom w:val="none" w:sz="0" w:space="0" w:color="auto"/>
        <w:right w:val="none" w:sz="0" w:space="0" w:color="auto"/>
      </w:divBdr>
      <w:divsChild>
        <w:div w:id="1827241675">
          <w:marLeft w:val="0"/>
          <w:marRight w:val="0"/>
          <w:marTop w:val="0"/>
          <w:marBottom w:val="0"/>
          <w:divBdr>
            <w:top w:val="none" w:sz="0" w:space="0" w:color="auto"/>
            <w:left w:val="none" w:sz="0" w:space="0" w:color="auto"/>
            <w:bottom w:val="none" w:sz="0" w:space="0" w:color="auto"/>
            <w:right w:val="none" w:sz="0" w:space="0" w:color="auto"/>
          </w:divBdr>
        </w:div>
      </w:divsChild>
    </w:div>
    <w:div w:id="1825706201">
      <w:bodyDiv w:val="1"/>
      <w:marLeft w:val="0"/>
      <w:marRight w:val="0"/>
      <w:marTop w:val="0"/>
      <w:marBottom w:val="0"/>
      <w:divBdr>
        <w:top w:val="none" w:sz="0" w:space="0" w:color="auto"/>
        <w:left w:val="none" w:sz="0" w:space="0" w:color="auto"/>
        <w:bottom w:val="none" w:sz="0" w:space="0" w:color="auto"/>
        <w:right w:val="none" w:sz="0" w:space="0" w:color="auto"/>
      </w:divBdr>
    </w:div>
    <w:div w:id="1895235780">
      <w:bodyDiv w:val="1"/>
      <w:marLeft w:val="0"/>
      <w:marRight w:val="0"/>
      <w:marTop w:val="0"/>
      <w:marBottom w:val="0"/>
      <w:divBdr>
        <w:top w:val="none" w:sz="0" w:space="0" w:color="auto"/>
        <w:left w:val="none" w:sz="0" w:space="0" w:color="auto"/>
        <w:bottom w:val="none" w:sz="0" w:space="0" w:color="auto"/>
        <w:right w:val="none" w:sz="0" w:space="0" w:color="auto"/>
      </w:divBdr>
    </w:div>
    <w:div w:id="1958096694">
      <w:bodyDiv w:val="1"/>
      <w:marLeft w:val="0"/>
      <w:marRight w:val="0"/>
      <w:marTop w:val="0"/>
      <w:marBottom w:val="0"/>
      <w:divBdr>
        <w:top w:val="none" w:sz="0" w:space="0" w:color="auto"/>
        <w:left w:val="none" w:sz="0" w:space="0" w:color="auto"/>
        <w:bottom w:val="none" w:sz="0" w:space="0" w:color="auto"/>
        <w:right w:val="none" w:sz="0" w:space="0" w:color="auto"/>
      </w:divBdr>
    </w:div>
    <w:div w:id="1961643774">
      <w:bodyDiv w:val="1"/>
      <w:marLeft w:val="0"/>
      <w:marRight w:val="0"/>
      <w:marTop w:val="0"/>
      <w:marBottom w:val="0"/>
      <w:divBdr>
        <w:top w:val="none" w:sz="0" w:space="0" w:color="auto"/>
        <w:left w:val="none" w:sz="0" w:space="0" w:color="auto"/>
        <w:bottom w:val="none" w:sz="0" w:space="0" w:color="auto"/>
        <w:right w:val="none" w:sz="0" w:space="0" w:color="auto"/>
      </w:divBdr>
    </w:div>
    <w:div w:id="1973904068">
      <w:bodyDiv w:val="1"/>
      <w:marLeft w:val="0"/>
      <w:marRight w:val="0"/>
      <w:marTop w:val="0"/>
      <w:marBottom w:val="0"/>
      <w:divBdr>
        <w:top w:val="none" w:sz="0" w:space="0" w:color="auto"/>
        <w:left w:val="none" w:sz="0" w:space="0" w:color="auto"/>
        <w:bottom w:val="none" w:sz="0" w:space="0" w:color="auto"/>
        <w:right w:val="none" w:sz="0" w:space="0" w:color="auto"/>
      </w:divBdr>
    </w:div>
    <w:div w:id="2052533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utk.gov.pl/pl/raporty-i-analizy/analizy-i-monitoring/sprawozdania/16190,Sprawozdanie-z-funkcjonowania-rynku-transportu-kolejowego-w-2019-r.html" TargetMode="External"/><Relationship Id="rId13" Type="http://schemas.openxmlformats.org/officeDocument/2006/relationships/hyperlink" Target="http://dane.gov.pl" TargetMode="External"/><Relationship Id="rId3" Type="http://schemas.openxmlformats.org/officeDocument/2006/relationships/styles" Target="styles.xml"/><Relationship Id="rId21" Type="http://schemas.microsoft.com/office/2018/08/relationships/commentsExtensible" Target="commentsExtensible.xml"/><Relationship Id="rId7" Type="http://schemas.openxmlformats.org/officeDocument/2006/relationships/endnotes" Target="endnotes.xml"/><Relationship Id="rId12" Type="http://schemas.openxmlformats.org/officeDocument/2006/relationships/hyperlink" Target="https://fbc.pionier.net.pl/" TargetMode="External"/><Relationship Id="rId2" Type="http://schemas.openxmlformats.org/officeDocument/2006/relationships/numbering" Target="numbering.xml"/><Relationship Id="rId16" Type="http://schemas.openxmlformats.org/officeDocument/2006/relationships/theme" Target="theme/theme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cin.org.pl/dlibra"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unesdoc.unesco.org/ark:/48223/pf0000374409" TargetMode="External"/><Relationship Id="rId4" Type="http://schemas.openxmlformats.org/officeDocument/2006/relationships/settings" Target="settings.xml"/><Relationship Id="rId9" Type="http://schemas.openxmlformats.org/officeDocument/2006/relationships/hyperlink" Target="https://dane.gov.pl/pl/knowledgebase/useful-materials/standardyotwartosci-danych"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ikimedia.pl/blog/2018/05/22/wyroznienie-w-konkursie-na-wydarzenie-muzealne-roku-sybilla-2%20017-dla-projektu-stowarzyszenia-wikimedia-polska-oraz-muzeum-miasta-lodzi/"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odwołanie numeryczne" Version="1987"/>
</file>

<file path=customXml/itemProps1.xml><?xml version="1.0" encoding="utf-8"?>
<ds:datastoreItem xmlns:ds="http://schemas.openxmlformats.org/officeDocument/2006/customXml" ds:itemID="{E49783B6-AA23-4510-BE16-B88C7037D3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904</TotalTime>
  <Pages>32</Pages>
  <Words>14096</Words>
  <Characters>84577</Characters>
  <Application>Microsoft Office Word</Application>
  <DocSecurity>0</DocSecurity>
  <Lines>704</Lines>
  <Paragraphs>196</Paragraphs>
  <ScaleCrop>false</ScaleCrop>
  <HeadingPairs>
    <vt:vector size="2" baseType="variant">
      <vt:variant>
        <vt:lpstr>Tytuł</vt:lpstr>
      </vt:variant>
      <vt:variant>
        <vt:i4>1</vt:i4>
      </vt:variant>
    </vt:vector>
  </HeadingPairs>
  <TitlesOfParts>
    <vt:vector size="1" baseType="lpstr">
      <vt:lpstr/>
    </vt:vector>
  </TitlesOfParts>
  <Company>Ministerstwo Cyfryzacji</Company>
  <LinksUpToDate>false</LinksUpToDate>
  <CharactersWithSpaces>98477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Garstka Mikołaj</dc:creator>
  <cp:keywords/>
  <dc:description/>
  <cp:lastModifiedBy>Gapska-Szczygieł Małgorzata</cp:lastModifiedBy>
  <cp:revision>89</cp:revision>
  <dcterms:created xsi:type="dcterms:W3CDTF">2020-11-30T06:42:00Z</dcterms:created>
  <dcterms:modified xsi:type="dcterms:W3CDTF">2020-12-15T15:55:00Z</dcterms:modified>
</cp:coreProperties>
</file>